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D" w:rsidRDefault="00B66E4D" w:rsidP="00F66C94">
      <w:pPr>
        <w:spacing w:after="150"/>
        <w:jc w:val="center"/>
        <w:outlineLvl w:val="1"/>
        <w:rPr>
          <w:rFonts w:ascii="Arial" w:eastAsia="Times New Roman" w:hAnsi="Arial" w:cs="Arial"/>
          <w:b/>
          <w:bCs/>
          <w:color w:val="A00000"/>
          <w:sz w:val="27"/>
          <w:szCs w:val="27"/>
          <w:lang w:eastAsia="ru-RU"/>
        </w:rPr>
      </w:pPr>
      <w:r>
        <w:rPr>
          <w:rFonts w:ascii="Arial" w:eastAsia="Times New Roman" w:hAnsi="Arial" w:cs="Arial"/>
          <w:noProof/>
          <w:color w:val="000000"/>
          <w:sz w:val="21"/>
          <w:szCs w:val="21"/>
          <w:lang w:eastAsia="ru-RU"/>
        </w:rPr>
        <w:drawing>
          <wp:inline distT="0" distB="0" distL="0" distR="0" wp14:anchorId="05A4EA9F" wp14:editId="22C9839F">
            <wp:extent cx="1095375" cy="1181100"/>
            <wp:effectExtent l="0" t="0" r="9525" b="0"/>
            <wp:docPr id="4" name="Рисунок 4" descr="Минздра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здрав Р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inline>
        </w:drawing>
      </w:r>
      <w:bookmarkStart w:id="0" w:name="_GoBack"/>
      <w:bookmarkEnd w:id="0"/>
    </w:p>
    <w:p w:rsidR="00F66C94" w:rsidRPr="00F66C94" w:rsidRDefault="00F66C94" w:rsidP="00F66C94">
      <w:pPr>
        <w:spacing w:after="150"/>
        <w:jc w:val="center"/>
        <w:outlineLvl w:val="1"/>
        <w:rPr>
          <w:rFonts w:ascii="Arial" w:eastAsia="Times New Roman" w:hAnsi="Arial" w:cs="Arial"/>
          <w:b/>
          <w:bCs/>
          <w:color w:val="A00000"/>
          <w:sz w:val="27"/>
          <w:szCs w:val="27"/>
          <w:lang w:eastAsia="ru-RU"/>
        </w:rPr>
      </w:pPr>
      <w:r w:rsidRPr="00F66C94">
        <w:rPr>
          <w:rFonts w:ascii="Arial" w:eastAsia="Times New Roman" w:hAnsi="Arial" w:cs="Arial"/>
          <w:b/>
          <w:bCs/>
          <w:color w:val="A00000"/>
          <w:sz w:val="27"/>
          <w:szCs w:val="27"/>
          <w:lang w:eastAsia="ru-RU"/>
        </w:rPr>
        <w:t>КЛИНИЧЕСКИЕ РЕКОМЕНДАЦИИ (ПРОТОКОЛЫ ЛЕЧЕНИЯ)</w:t>
      </w:r>
    </w:p>
    <w:p w:rsidR="00F66C94" w:rsidRPr="00F66C94" w:rsidRDefault="00F66C94" w:rsidP="00F66C94">
      <w:pPr>
        <w:spacing w:after="150"/>
        <w:jc w:val="center"/>
        <w:outlineLvl w:val="0"/>
        <w:rPr>
          <w:rFonts w:ascii="Arial" w:eastAsia="Times New Roman" w:hAnsi="Arial" w:cs="Arial"/>
          <w:b/>
          <w:bCs/>
          <w:color w:val="C00000"/>
          <w:kern w:val="36"/>
          <w:sz w:val="32"/>
          <w:szCs w:val="32"/>
          <w:lang w:eastAsia="ru-RU"/>
        </w:rPr>
      </w:pPr>
      <w:r w:rsidRPr="00F66C94">
        <w:rPr>
          <w:rFonts w:ascii="Arial" w:eastAsia="Times New Roman" w:hAnsi="Arial" w:cs="Arial"/>
          <w:b/>
          <w:bCs/>
          <w:color w:val="C00000"/>
          <w:kern w:val="36"/>
          <w:sz w:val="32"/>
          <w:szCs w:val="32"/>
          <w:lang w:eastAsia="ru-RU"/>
        </w:rPr>
        <w:t>ЛЕЙКОПЛАКИЯ</w:t>
      </w:r>
    </w:p>
    <w:p w:rsidR="00F66C94" w:rsidRPr="00F66C94" w:rsidRDefault="00F66C94" w:rsidP="00F66C94">
      <w:pPr>
        <w:spacing w:after="150"/>
        <w:jc w:val="center"/>
        <w:outlineLvl w:val="2"/>
        <w:rPr>
          <w:rFonts w:ascii="Arial" w:eastAsia="Times New Roman" w:hAnsi="Arial" w:cs="Arial"/>
          <w:b/>
          <w:bCs/>
          <w:color w:val="904030"/>
          <w:sz w:val="23"/>
          <w:szCs w:val="23"/>
          <w:lang w:eastAsia="ru-RU"/>
        </w:rPr>
      </w:pPr>
      <w:r w:rsidRPr="00F66C94">
        <w:rPr>
          <w:rFonts w:ascii="Arial" w:eastAsia="Times New Roman" w:hAnsi="Arial" w:cs="Arial"/>
          <w:b/>
          <w:bCs/>
          <w:color w:val="904030"/>
          <w:sz w:val="23"/>
          <w:szCs w:val="23"/>
          <w:lang w:eastAsia="ru-RU"/>
        </w:rPr>
        <w:t>Москва 2013</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I. ОБЛАСТЬ ПРИМЕНЕНИЯ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Протокол лечения больных при заболевании слизистой оболочки рта «Лейкоплакия» предназначен для применения в системе здравоохранения Российской Федерации.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II. НОРМАТИВНЫЕ ССЫЛКИ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настоящем протоколе использованы ссылки на следующие документы: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Приказ Минздравсоцразвития России «Об утверждении номенклатуры медицинских услуг» от 27 декабря 2011г. №1664н.</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III.ОБОЗНАЧЕНИЯ И СОКРАЩЕНИЯ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настоящем протоколе использованы следующие обозначения и сокращения</w:t>
      </w:r>
      <w:r w:rsidRPr="00F66C94">
        <w:rPr>
          <w:rFonts w:ascii="Arial" w:eastAsia="Times New Roman" w:hAnsi="Arial" w:cs="Arial"/>
          <w:b/>
          <w:bCs/>
          <w:color w:val="000000"/>
          <w:sz w:val="21"/>
          <w:szCs w:val="21"/>
          <w:lang w:eastAsia="ru-RU"/>
        </w:rPr>
        <w:t>:</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десятого пересмотра.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ВОЗ – Всемирная Организация Здравоохранения.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СОР – Слизистая оболочка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ОКТ – Оптическая когерентная томография.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ФДТ – Фотодинамическая 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IV. ОБЩИЕ ПОЛОЖЕНИЯ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Протокол лечения больных при заболевании слизистой оболочки рта «Лейкоплакия» разработан для решения следующих задач:</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установление единых требований к порядку диагностики и лечения больных с лейкоплакией;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унификация разработки базовых программ обязательного медицинского страховании и оптимизация медицинской помощи больным с лейкоплакией;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обеспечение оптимальных объемов, доступности и качества медицинской помощи, оказываемой пациенту в медицинской организации.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A) Доказательства убедительны: </w:t>
      </w:r>
      <w:r w:rsidRPr="00F66C94">
        <w:rPr>
          <w:rFonts w:ascii="Arial" w:eastAsia="Times New Roman" w:hAnsi="Arial" w:cs="Arial"/>
          <w:color w:val="000000"/>
          <w:sz w:val="21"/>
          <w:szCs w:val="21"/>
          <w:lang w:eastAsia="ru-RU"/>
        </w:rPr>
        <w:t>есть веские доказательства предлагаемому утверждению.</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B) Относительная убедительность доказательств</w:t>
      </w:r>
      <w:r w:rsidRPr="00F66C94">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C) Достаточных доказательств нет</w:t>
      </w:r>
      <w:r w:rsidRPr="00F66C94">
        <w:rPr>
          <w:rFonts w:ascii="Arial" w:eastAsia="Times New Roman" w:hAnsi="Arial" w:cs="Arial"/>
          <w:color w:val="000000"/>
          <w:sz w:val="21"/>
          <w:szCs w:val="21"/>
          <w:lang w:eastAsia="ru-RU"/>
        </w:rPr>
        <w:t>: имеющихся доказательств недостаточно для вынесения рекомендации, но рекомендации могут быть даны с учетом иных обстоятельств.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D) Достаточно отрицательных доказательств</w:t>
      </w:r>
      <w:r w:rsidRPr="00F66C94">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E) Веские отрицательные доказательства</w:t>
      </w:r>
      <w:r w:rsidRPr="00F66C94">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технологию из рекомендаций.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V. ВЕДЕНИЕ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VI. ОБЩИЕ ВОПРОСЫ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общей структуре оказания медицинской помощи больным в стоматологических медицинских организациях лейкоплакия встречается в возрастной группе пациентов от 30 до 70 лет, преимущественно у мужчин (4,3% по сравнению с 1,9% у женщин). На 100% случаев обращающихся с лейкоплакией рта приходится 5,6% предраковых состояний и 4,87% случаев раннего рака. Это пациенты с веррукозной и эрозивно-язвенной формой лейкоплакии, у которых состояние предрака может трансформироваться в инвазивный плоскоклеточный рак. Начинающаяся или прогрессирующая карцинома слизистой оболочки рта из-за усиленного ороговения может имитировать лейкоплакию. Поэтому любой случай лейкоплакии, который не поддается четкому определению и не является однозначно доброкачественным требует гистологического и других исследований, чтобы вовремя диагностировать предраковое состояние или рак.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ПОНЯТИЯ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Лейкоплакия – заболевание слизистой оболочки рта (СОР), в основе которого лежит хроническое воспаление, сопровождающееся нарушением ороговения, включая гиперкератоз и паракератоз.</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ЭТИОЛОГИЯ И ПАТОГЕНЕЗ</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Причина развития лейкоплакии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r w:rsidRPr="00F66C94">
        <w:rPr>
          <w:rFonts w:ascii="Arial" w:eastAsia="Times New Roman" w:hAnsi="Arial" w:cs="Arial"/>
          <w:i/>
          <w:iCs/>
          <w:color w:val="000000"/>
          <w:sz w:val="21"/>
          <w:szCs w:val="21"/>
          <w:lang w:eastAsia="ru-RU"/>
        </w:rPr>
        <w:t>Candida</w:t>
      </w:r>
      <w:r w:rsidRPr="00F66C94">
        <w:rPr>
          <w:rFonts w:ascii="Arial" w:eastAsia="Times New Roman" w:hAnsi="Arial" w:cs="Arial"/>
          <w:color w:val="000000"/>
          <w:sz w:val="21"/>
          <w:szCs w:val="21"/>
          <w:lang w:eastAsia="ru-RU"/>
        </w:rPr>
        <w:t> </w:t>
      </w:r>
      <w:r w:rsidRPr="00F66C94">
        <w:rPr>
          <w:rFonts w:ascii="Arial" w:eastAsia="Times New Roman" w:hAnsi="Arial" w:cs="Arial"/>
          <w:i/>
          <w:iCs/>
          <w:color w:val="000000"/>
          <w:sz w:val="21"/>
          <w:szCs w:val="21"/>
          <w:lang w:eastAsia="ru-RU"/>
        </w:rPr>
        <w:t>albicans</w:t>
      </w:r>
      <w:r w:rsidRPr="00F66C94">
        <w:rPr>
          <w:rFonts w:ascii="Arial" w:eastAsia="Times New Roman" w:hAnsi="Arial" w:cs="Arial"/>
          <w:color w:val="000000"/>
          <w:sz w:val="21"/>
          <w:szCs w:val="21"/>
          <w:lang w:eastAsia="ru-RU"/>
        </w:rPr>
        <w:t xml:space="preserve">, а также другие факторы: механическая травма СОР, губ; острые края кариозных зубов, </w:t>
      </w:r>
      <w:r w:rsidRPr="00F66C94">
        <w:rPr>
          <w:rFonts w:ascii="Arial" w:eastAsia="Times New Roman" w:hAnsi="Arial" w:cs="Arial"/>
          <w:color w:val="000000"/>
          <w:sz w:val="21"/>
          <w:szCs w:val="21"/>
          <w:lang w:eastAsia="ru-RU"/>
        </w:rPr>
        <w:lastRenderedPageBreak/>
        <w:t>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лейкоплакии на красной кайме губ важное значение в ее возникновении имеют хроническая травма мундштуком курительной трубки, сигары, систематическое прижигание красной каймы при «докуривании» сигареты, а также неблагоприятные метеорологические условия. Отмечено возникновение лейкоплакии у лиц, имеющих профессиональную вредность (электрики, шахтеры, нефтяники и др.). Важная роль в возникновении и развитии лейкоплакии 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 А, регулирующего процессы кератинизации.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КЛИНИЧЕСКАЯ КАРТИНА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Клиническая картина и прогноз лейкоплакии во многом определяется локализацией. Частая локализация: углы рта, щеки, язык, губы, слизистая оболочка твердого и мягкого неба, дно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Как правило, лейкоплакия начинается с помутнения СОР. Его очаги типичны для курильщиков (лейкоплакия курильщиков Таппейнера). Наиболее часто встречается простая или плоская лейкоплакия. Эта форма, как правило, не вызывает субъективных ощущений и обычно обнаруживается при осмотре. Простая лейкоплакия при благоприятных обстоятельствах может длительно не прогрессировать.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Основным признаком веррукозной лейкоплакии является выраженное ороговение с возвышением над уровнем окружающей СОР, в связи с этим появляется чувство шероховатости и стянутости, больные жалуются на жжение во рту и боль при приеме пищи, особенно острой.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Эрозивно-язвенная форма лейкоплакии является обычно осложнением простой или веррукозной лейкоплакии. Появляются жалобы на боль, усиливающуюся от действия всех видов раздражителей. На фоне очагов простой или веррукозной лейкоплакии возникают одиночные эрозии, язвы, которые плохо эпителизируются и часто рецидивируют. Эрозивно-язвенная форма подвергается малигнизации в 21, 4% случаев. Наиболее опасные в плане озлокачествления зоны СОР: подъязычная область, боковая поверхность языка, мягкое небо.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Кандидозная лейкоплакия (candidal leukoplakia) включает лейкоплакию с присоединением или длительным существованием хронической кандидозной инфекции. Инфекции, вызванная </w:t>
      </w:r>
      <w:r w:rsidRPr="00F66C94">
        <w:rPr>
          <w:rFonts w:ascii="Arial" w:eastAsia="Times New Roman" w:hAnsi="Arial" w:cs="Arial"/>
          <w:i/>
          <w:iCs/>
          <w:color w:val="000000"/>
          <w:sz w:val="21"/>
          <w:szCs w:val="21"/>
          <w:lang w:eastAsia="ru-RU"/>
        </w:rPr>
        <w:t>Candida</w:t>
      </w:r>
      <w:r w:rsidRPr="00F66C94">
        <w:rPr>
          <w:rFonts w:ascii="Arial" w:eastAsia="Times New Roman" w:hAnsi="Arial" w:cs="Arial"/>
          <w:color w:val="000000"/>
          <w:sz w:val="21"/>
          <w:szCs w:val="21"/>
          <w:lang w:eastAsia="ru-RU"/>
        </w:rPr>
        <w:t> </w:t>
      </w:r>
      <w:r w:rsidRPr="00F66C94">
        <w:rPr>
          <w:rFonts w:ascii="Arial" w:eastAsia="Times New Roman" w:hAnsi="Arial" w:cs="Arial"/>
          <w:i/>
          <w:iCs/>
          <w:color w:val="000000"/>
          <w:sz w:val="21"/>
          <w:szCs w:val="21"/>
          <w:lang w:eastAsia="ru-RU"/>
        </w:rPr>
        <w:t>albicans, </w:t>
      </w:r>
      <w:r w:rsidRPr="00F66C94">
        <w:rPr>
          <w:rFonts w:ascii="Arial" w:eastAsia="Times New Roman" w:hAnsi="Arial" w:cs="Arial"/>
          <w:color w:val="000000"/>
          <w:sz w:val="21"/>
          <w:szCs w:val="21"/>
          <w:lang w:eastAsia="ru-RU"/>
        </w:rPr>
        <w:t>способствует развитию диспластических изменений в эпителии. Примерно в 10-40% случаев происходит малигнизация, что выше, чем при других формах идиопатической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Волосатая лейкоплакия – предраковое диспластическое заболевание, вызываемое вирусом Эпштейн-Барра у лиц, с выраженным нарушением иммунной системы, у больных ВИЧ - инфекцией и СПИДом, у больных на фоне приема иммунносупрессивных препаратов при пересадке органов. Представляет собой возвышающиеся участки серовато-белого цвета размером до 2-3 см. Границы очага поражения четкие, поверхность шероховатая, неровная, ворсинчатая. Излюбленная локализация – боковая поверхность языка.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КЛАССИФИКАЦИЯ ЛЕЙКОПЛАКИИ по МКБ-C:</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КЛАСС XI: БОЛЕЗНИ ОРГАНОВ ПИЩЕВАРЕНИЯ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K13.2 ЛЕЙКОПЛАКИЯ И ДРУГИЕ ИЗМЕНЕНИЯ ЭПИТЕЛИЯ ПОЛОСТИ РТА, ВКЛЮЧАЯ ЯЗЫК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К13.20 Лейкоплакия идиопатическая;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К13.21 Лейкоплакия, связанная с употреблением табака;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K13.24 Небо курильщика [никотиновый лейкокератоз неба] [никотиновый стоматит];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K13.3 ВОЛОСАТАЯ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КЛАСС I: НЕКОТОРЫЕ ИНФЕКЦИОННЫЕ И ПАРАЗИТАРНЫЕ БОЛЕЗНИ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B37.0 КАНДИДОЗНЫЙ СТОМАТИТ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В37.02 Кандидозная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ОБЩИЕ ПОДХОДЫ К ДИАГНОСТИКЕ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лейкоплакии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непереносимость лекарственных препаратов и материалов, используемых на данном этапе лечения;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неадекватное психо-эмоциональное состояние пациента перед лечением;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стоматологической помощью;</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отказ от лечения.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зависимости от поставленного диагноза составляют комплексный план лечения заболевания. Клиническая картина лейкоплакии находится в зависимости от ее формы. Зачастую проведение более тщательной диагностики требует привлечения специалистов общего лечебного профиля.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Для диагностики используют дополнительные методы исследования.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Здоровая СОР отсвечивает бледным синевато-фиолетовым цветом.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Морфологическое исследование может быть проведено двумя методами - цитологическим и гистологическим.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ОКТ (оптическая когерентная томография) - метод локации микронеоднородностей сильно рассеивающих сред. Данная методика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устанавливать структурные нарушения в результате развития патологии.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микромолекулярном и субклеточном уровнях.</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Микробиологическое исследование – это метод исследования, позволяющий определить количественное и качественное содержимое микроорганизмов на слизистой оболочке рта, в слюне и соскобе.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ОБЩИЕ ПОДХОДЫ К ЛЕЧЕНИЮ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Принципы лечения больных с лейкоплакией рта и красной каймы губ предусматривают одновременное решение нескольких задач:</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предупреждение травмирования красной каймы губ и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устранение или уменьшение очага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повышение общей резистентности организма;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повышение качества жизни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проведение профилактических осмотров населения с целью санации и проведение индивидуальной санитарно-просветительной работы;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 обязательное диспансерное наблюдение за больными лейкоплакией у врача-стоматолога 2-3 раза в год с оценкой состояния зубо - челюстной системы и зубных протезов при их наличии;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при подозрении на наличие соматических заболеваний консультация и/или лечение у специалистов соответствующего профиля.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Лечение лейкоплакии включает: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составление плана лечения, учитывая модель пациента, размер и локализацию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обучение пациентов гигиене, тщательному уходу за ртом и мотивация к отказу от вредных привычек, особенно важен отказ от курения;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санацию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терапевтическое лечение с использованием лекарственных средств;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хирургическое лечение по потребности;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физиотерапевтические процедуры по потребности.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лечении лейкоплакии применяются только те лекарственные средства, которые разрешены к применению на территории Российской Федерации в установленном порядке.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ОРГАНИЗАЦИЯ МЕДИЦИНСКОЙ ПОМОЩИ ПАЦИЕНТАМ С ЛЕЙКОПЛАКИЕЙ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Лечение пациентов с лейкоплакией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помощи больным с лейкоплакией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а также другими специалистами по показанию. В процессе оказания помощи принимает участие средний медицинский персонал.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VII. ХАРАКТЕРИСТИКА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w:t>
      </w:r>
      <w:r w:rsidRPr="00F66C94">
        <w:rPr>
          <w:rFonts w:ascii="Arial" w:eastAsia="Times New Roman" w:hAnsi="Arial" w:cs="Arial"/>
          <w:color w:val="000000"/>
          <w:sz w:val="21"/>
          <w:szCs w:val="21"/>
          <w:lang w:eastAsia="ru-RU"/>
        </w:rPr>
        <w:t> лейкоплакия идиопатическая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плоская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К13.20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Основной морфологический элемент - бляшка серовато-белого цвета, с четкими краями, перламутровым блеском, на видимо не измененной СОР, которая представляет собой неравномерное помутнение эпителия.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Не выступает над уровнем окружающих участков СОР.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w:t>
      </w:r>
      <w:r w:rsidRPr="00F66C94">
        <w:rPr>
          <w:rFonts w:ascii="Arial" w:eastAsia="Times New Roman" w:hAnsi="Arial" w:cs="Arial"/>
          <w:color w:val="000000"/>
          <w:sz w:val="21"/>
          <w:szCs w:val="21"/>
          <w:lang w:eastAsia="ru-RU"/>
        </w:rPr>
        <w:t> Не снимается при поскабливании.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w:t>
      </w:r>
      <w:r w:rsidRPr="00F66C94">
        <w:rPr>
          <w:rFonts w:ascii="Arial" w:eastAsia="Times New Roman" w:hAnsi="Arial" w:cs="Arial"/>
          <w:color w:val="000000"/>
          <w:sz w:val="21"/>
          <w:szCs w:val="21"/>
          <w:lang w:eastAsia="ru-RU"/>
        </w:rPr>
        <w:t> Слизистая оболочка на участках поражения берется в складку.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Гистологически - явления гиперкератоза, слабо выраженного акантоза.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6. </w:t>
      </w:r>
      <w:r w:rsidRPr="00F66C94">
        <w:rPr>
          <w:rFonts w:ascii="Arial" w:eastAsia="Times New Roman" w:hAnsi="Arial" w:cs="Arial"/>
          <w:color w:val="000000"/>
          <w:sz w:val="21"/>
          <w:szCs w:val="21"/>
          <w:lang w:eastAsia="ru-RU"/>
        </w:rPr>
        <w:t>При люминесцентном исследовании голубое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7. </w:t>
      </w:r>
      <w:r w:rsidRPr="00F66C94">
        <w:rPr>
          <w:rFonts w:ascii="Arial" w:eastAsia="Times New Roman" w:hAnsi="Arial" w:cs="Arial"/>
          <w:color w:val="000000"/>
          <w:sz w:val="21"/>
          <w:szCs w:val="21"/>
          <w:lang w:eastAsia="ru-RU"/>
        </w:rPr>
        <w:t>При ОКТ – исследовании изображение слоистое, дифференцируются два горизонтально ориентированных слоя.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8. </w:t>
      </w:r>
      <w:r w:rsidRPr="00F66C94">
        <w:rPr>
          <w:rFonts w:ascii="Arial" w:eastAsia="Times New Roman" w:hAnsi="Arial" w:cs="Arial"/>
          <w:color w:val="000000"/>
          <w:sz w:val="21"/>
          <w:szCs w:val="21"/>
          <w:lang w:eastAsia="ru-RU"/>
        </w:rPr>
        <w:t>Может существовать годами.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7.1.2.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 -дерматовенеролога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 -профпатолога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гистологическое, люминесцентное исследование, ОКТ пораженной области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Люминесцентное исследование - голубое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 явления паракератоза и гиперкератоза, слабо выраженный акантоз.</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ОКТ - изображение слоистое, дифференцируются два горизонтально ориентированных слоя. Нижний слой ярче верхнего; граница между слоями контрастная, ровная и непрерывная; верхняя граница изображения ровная; верхний слой неоднородный, соответствует многослойному плоскому эпителию; яркость выше, чем в норме, поверхность особенно яркая; высота увеличена по сравнению с нормой; нижний слой неоднородный, высокой яркости, соответствует соединительно-тканной строме; глубина информативного изображения в большинстве областей более 1,5 мм.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7.1.6.1.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7.1.6.2.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ФДТ – один из современных методов лечения плоской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7.1.6.3.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6"/>
        <w:gridCol w:w="1316"/>
        <w:gridCol w:w="2180"/>
        <w:gridCol w:w="2170"/>
        <w:gridCol w:w="2203"/>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Восстановление </w:t>
            </w:r>
            <w:r w:rsidRPr="00F66C94">
              <w:rPr>
                <w:rFonts w:ascii="Arial" w:eastAsia="Times New Roman" w:hAnsi="Arial" w:cs="Arial"/>
                <w:color w:val="000000"/>
                <w:sz w:val="21"/>
                <w:szCs w:val="21"/>
                <w:lang w:eastAsia="ru-RU"/>
              </w:rPr>
              <w:lastRenderedPageBreak/>
              <w:t>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Динамическое </w:t>
            </w:r>
            <w:r w:rsidRPr="00F66C94">
              <w:rPr>
                <w:rFonts w:ascii="Arial" w:eastAsia="Times New Roman" w:hAnsi="Arial" w:cs="Arial"/>
                <w:color w:val="000000"/>
                <w:sz w:val="21"/>
                <w:szCs w:val="21"/>
                <w:lang w:eastAsia="ru-RU"/>
              </w:rPr>
              <w:lastRenderedPageBreak/>
              <w:t>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7.1.16.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w:t>
      </w:r>
      <w:r w:rsidRPr="00F66C94">
        <w:rPr>
          <w:rFonts w:ascii="Arial" w:eastAsia="Times New Roman" w:hAnsi="Arial" w:cs="Arial"/>
          <w:color w:val="000000"/>
          <w:sz w:val="21"/>
          <w:szCs w:val="21"/>
          <w:lang w:eastAsia="ru-RU"/>
        </w:rPr>
        <w:t> лейкоплакия идиопатическая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веррукозная бляшечная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К13.20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Основной морфологический элемент бляшка, перламутрово-белого или мелоподобного цвета с четкими зазубренными или размытыми границами.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Элемент незначительно возвышается над уровнем СОР.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3. </w:t>
      </w:r>
      <w:r w:rsidRPr="00F66C94">
        <w:rPr>
          <w:rFonts w:ascii="Arial" w:eastAsia="Times New Roman" w:hAnsi="Arial" w:cs="Arial"/>
          <w:color w:val="000000"/>
          <w:sz w:val="21"/>
          <w:szCs w:val="21"/>
          <w:lang w:eastAsia="ru-RU"/>
        </w:rPr>
        <w:t>Наиболее частая локализация - слизистая оболочка языка, углы рта, эпителий альвеолярного отростка.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Имеет шероховатую поверхность, напоминающую омозоленность.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Гистологически определяется мощный гиперкератоз, редко сочетающийся с паракератозом, гранулез, минимальный акантоз и небольшая инфильтрация стромы.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6. </w:t>
      </w:r>
      <w:r w:rsidRPr="00F66C94">
        <w:rPr>
          <w:rFonts w:ascii="Arial" w:eastAsia="Times New Roman" w:hAnsi="Arial" w:cs="Arial"/>
          <w:color w:val="000000"/>
          <w:sz w:val="21"/>
          <w:szCs w:val="21"/>
          <w:lang w:eastAsia="ru-RU"/>
        </w:rPr>
        <w:t>При люминесцентном исследовании мало интенсивное свечение с желтоватым оттенком с переходом в фиолетовый.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7. </w:t>
      </w:r>
      <w:r w:rsidRPr="00F66C94">
        <w:rPr>
          <w:rFonts w:ascii="Arial" w:eastAsia="Times New Roman" w:hAnsi="Arial" w:cs="Arial"/>
          <w:color w:val="000000"/>
          <w:sz w:val="21"/>
          <w:szCs w:val="21"/>
          <w:lang w:eastAsia="ru-RU"/>
        </w:rPr>
        <w:t>При ОКТ – исследовании (оптическая когерентная томография) изображение слоистое, визуализируются три горизонтально ориентированных слоя.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7.2.3. Требования к диагностике амбулаторно-поликлинической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27"/>
        <w:gridCol w:w="2036"/>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антител классов M, G (IgM, IgG) к вирусу</w:t>
            </w:r>
            <w:r w:rsidRPr="00F66C94">
              <w:rPr>
                <w:rFonts w:ascii="Arial" w:eastAsia="Times New Roman" w:hAnsi="Arial" w:cs="Arial"/>
                <w:color w:val="000000"/>
                <w:sz w:val="21"/>
                <w:szCs w:val="21"/>
                <w:lang w:eastAsia="ru-RU"/>
              </w:rPr>
              <w:br/>
              <w:t>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врача -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br w:type="textWrapping" w:clear="all"/>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гистологическое, люминисцентное исследование, ОКТ пораженной области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Люминесцентное исследование — свечение с желтоватым оттенком с переходом в фиолетовый.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 мощный гиперкератоз, редко сочетающийся с паракератозом, гранулез, минимальный акантоз и небольшая инфильтрация стромы.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ОКТ - метод изображение слоистое, дифференцируются три горизонтально ориентированных слоя.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7.2.6.1.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формы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0"/>
        <w:gridCol w:w="871"/>
        <w:gridCol w:w="2309"/>
        <w:gridCol w:w="2245"/>
        <w:gridCol w:w="22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Через 6 мес после окон-чания лечения при отсутствии динамического </w:t>
            </w:r>
            <w:r w:rsidRPr="00F66C94">
              <w:rPr>
                <w:rFonts w:ascii="Arial" w:eastAsia="Times New Roman" w:hAnsi="Arial" w:cs="Arial"/>
                <w:color w:val="000000"/>
                <w:sz w:val="21"/>
                <w:szCs w:val="21"/>
                <w:lang w:eastAsia="ru-RU"/>
              </w:rPr>
              <w:lastRenderedPageBreak/>
              <w:t>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 xml:space="preserve">Оказание медицинской помощи по протоколу </w:t>
            </w:r>
            <w:r w:rsidRPr="00F66C94">
              <w:rPr>
                <w:rFonts w:ascii="Arial" w:eastAsia="Times New Roman" w:hAnsi="Arial" w:cs="Arial"/>
                <w:color w:val="000000"/>
                <w:sz w:val="21"/>
                <w:szCs w:val="21"/>
                <w:lang w:eastAsia="ru-RU"/>
              </w:rPr>
              <w:lastRenderedPageBreak/>
              <w:t>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7.2.16.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w:t>
      </w:r>
      <w:r w:rsidRPr="00F66C94">
        <w:rPr>
          <w:rFonts w:ascii="Arial" w:eastAsia="Times New Roman" w:hAnsi="Arial" w:cs="Arial"/>
          <w:color w:val="000000"/>
          <w:sz w:val="21"/>
          <w:szCs w:val="21"/>
          <w:lang w:eastAsia="ru-RU"/>
        </w:rPr>
        <w:t> лейкоплакия идиопатическая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веррукозная бородавчатая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К13.20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w:t>
      </w:r>
      <w:r w:rsidRPr="00F66C94">
        <w:rPr>
          <w:rFonts w:ascii="Arial" w:eastAsia="Times New Roman" w:hAnsi="Arial" w:cs="Arial"/>
          <w:color w:val="000000"/>
          <w:sz w:val="21"/>
          <w:szCs w:val="21"/>
          <w:lang w:eastAsia="ru-RU"/>
        </w:rPr>
        <w:t> Основной морфологический элемент множественные сгруппированные бляшки. Очаг поражения в виде плотных бугристых образований или бородавчатых разрастаний (вследствие папилломатозно-экзофитной или папилломатозно-эндофитной формы роста) типа бородавки, с широким основанием, безболезненных, не спаянных с подлежащей слизистой оболочкой. </w:t>
      </w: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Элемент резко возвышается над уровнем нормальной СОР.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3. </w:t>
      </w:r>
      <w:r w:rsidRPr="00F66C94">
        <w:rPr>
          <w:rFonts w:ascii="Arial" w:eastAsia="Times New Roman" w:hAnsi="Arial" w:cs="Arial"/>
          <w:color w:val="000000"/>
          <w:sz w:val="21"/>
          <w:szCs w:val="21"/>
          <w:lang w:eastAsia="ru-RU"/>
        </w:rPr>
        <w:t>Поверхность шершавая на ощупь.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При люминисцентном исследовании - фиолетовое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Гистологически обнаруживается гиперкератоз или перемежающийся тип ороговения, мощный акантоз с удлинением и утолщением эпителиальных отростков, иногда с явлениями дискомплексации клеток.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w:t>
      </w:r>
      <w:r w:rsidRPr="00F66C94">
        <w:rPr>
          <w:rFonts w:ascii="Arial" w:eastAsia="Times New Roman" w:hAnsi="Arial" w:cs="Arial"/>
          <w:color w:val="000000"/>
          <w:sz w:val="21"/>
          <w:szCs w:val="21"/>
          <w:lang w:eastAsia="ru-RU"/>
        </w:rPr>
        <w:t>. При иммунно-гистохимическом исследовании могут выявляться клетки с повышенной митотической активностью, свидетельствующие о возможной малигнизации.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7. </w:t>
      </w:r>
      <w:r w:rsidRPr="00F66C94">
        <w:rPr>
          <w:rFonts w:ascii="Arial" w:eastAsia="Times New Roman" w:hAnsi="Arial" w:cs="Arial"/>
          <w:color w:val="000000"/>
          <w:sz w:val="21"/>
          <w:szCs w:val="21"/>
          <w:lang w:eastAsia="ru-RU"/>
        </w:rPr>
        <w:t>Электронно-микроскопическое исследование указывает на истончение базальной мембраны и признаки значительного омоложения клеток шиповатого и базального слоев эпителиального пласта.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8. </w:t>
      </w:r>
      <w:r w:rsidRPr="00F66C94">
        <w:rPr>
          <w:rFonts w:ascii="Arial" w:eastAsia="Times New Roman" w:hAnsi="Arial" w:cs="Arial"/>
          <w:color w:val="000000"/>
          <w:sz w:val="21"/>
          <w:szCs w:val="21"/>
          <w:lang w:eastAsia="ru-RU"/>
        </w:rPr>
        <w:t>Наиболее частая локализация: слизистая оболочка щек по линии смыкания зубов, углы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9.</w:t>
      </w:r>
      <w:r w:rsidRPr="00F66C94">
        <w:rPr>
          <w:rFonts w:ascii="Arial" w:eastAsia="Times New Roman" w:hAnsi="Arial" w:cs="Arial"/>
          <w:color w:val="000000"/>
          <w:sz w:val="21"/>
          <w:szCs w:val="21"/>
          <w:lang w:eastAsia="ru-RU"/>
        </w:rPr>
        <w:t> Склонность к рецидивам.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303"/>
        <w:gridCol w:w="186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F66C94">
        <w:rPr>
          <w:rFonts w:ascii="Arial" w:eastAsia="Times New Roman" w:hAnsi="Arial" w:cs="Arial"/>
          <w:color w:val="000000"/>
          <w:sz w:val="21"/>
          <w:szCs w:val="21"/>
          <w:lang w:eastAsia="ru-RU"/>
        </w:rPr>
        <w:lastRenderedPageBreak/>
        <w:t>перенесенные и сопутствующие заболевания.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люминисцентное, гистологическое, иммуногистохимическое, электронно-микроскопическое исследование, ОКТ пораженной области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Люминесцентное исследование — фиолетовое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 паракератоз или перемежающийся тип ороговения, мощный акантоз с удлинением и утолщением эпителиальных отростков, тяжи могут прорастать в подлежащую соединительную ткань.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Признаки дисплазии отсутствуют.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Электронно-микроскопическое исследование – истончение базальной мембраны и признаки значительного омоложения клеток шиповатого и базального слоев эпителиального пласта.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систематически удалять зубной налет, над- и поддесневой зубной камень. Очень важно своевременно выявить и </w:t>
      </w:r>
      <w:r w:rsidRPr="00F66C94">
        <w:rPr>
          <w:rFonts w:ascii="Arial" w:eastAsia="Times New Roman" w:hAnsi="Arial" w:cs="Arial"/>
          <w:color w:val="000000"/>
          <w:sz w:val="21"/>
          <w:szCs w:val="21"/>
          <w:lang w:eastAsia="ru-RU"/>
        </w:rPr>
        <w:lastRenderedPageBreak/>
        <w:t>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497"/>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1"/>
        <w:gridCol w:w="1087"/>
        <w:gridCol w:w="2219"/>
        <w:gridCol w:w="2193"/>
        <w:gridCol w:w="2225"/>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7.3.16.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w:t>
      </w:r>
      <w:r w:rsidRPr="00F66C94">
        <w:rPr>
          <w:rFonts w:ascii="Arial" w:eastAsia="Times New Roman" w:hAnsi="Arial" w:cs="Arial"/>
          <w:color w:val="000000"/>
          <w:sz w:val="21"/>
          <w:szCs w:val="21"/>
          <w:lang w:eastAsia="ru-RU"/>
        </w:rPr>
        <w:t> лейкоплакия идиопатическая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эрозивно-язвенная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К13.20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Жалобы на самопроизвольные боли, усиливающиеся от действия всех видов раздражителей.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Наличие эрозии или язвы в очаге поражения, не склонной к заживлению.</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w:t>
      </w:r>
      <w:r w:rsidRPr="00F66C94">
        <w:rPr>
          <w:rFonts w:ascii="Arial" w:eastAsia="Times New Roman" w:hAnsi="Arial" w:cs="Arial"/>
          <w:color w:val="000000"/>
          <w:sz w:val="21"/>
          <w:szCs w:val="21"/>
          <w:lang w:eastAsia="ru-RU"/>
        </w:rPr>
        <w:t> Поверхность очага шершавая на ощупь.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Гистологически - выраженный гиперкератоз и паракератоз,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При люминисцентном исследовании наблюдается коричневое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61"/>
        <w:gridCol w:w="2002"/>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Диагностика состояния зубочелюстной системы с помощью </w:t>
            </w:r>
            <w:r w:rsidRPr="00F66C94">
              <w:rPr>
                <w:rFonts w:ascii="Arial" w:eastAsia="Times New Roman" w:hAnsi="Arial" w:cs="Arial"/>
                <w:color w:val="000000"/>
                <w:sz w:val="21"/>
                <w:szCs w:val="21"/>
                <w:lang w:eastAsia="ru-RU"/>
              </w:rPr>
              <w:lastRenderedPageBreak/>
              <w:t>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Люминисцентная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и возможности приступить к лечению.</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люминисцентное, гистологическое, иммуногистохимическое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Люминесцентное исследование — коричневое свечение участка поражения.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 гиперкератоз и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F66C94" w:rsidRPr="00F66C94" w:rsidRDefault="00F66C94" w:rsidP="00F6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1"/>
          <w:szCs w:val="21"/>
          <w:lang w:eastAsia="ru-RU"/>
        </w:rPr>
      </w:pPr>
      <w:r w:rsidRPr="00F66C94">
        <w:rPr>
          <w:rFonts w:ascii="Courier New" w:eastAsia="Times New Roman" w:hAnsi="Courier New" w:cs="Courier New"/>
          <w:b/>
          <w:bCs/>
          <w:color w:val="000000"/>
          <w:sz w:val="21"/>
          <w:szCs w:val="21"/>
          <w:lang w:eastAsia="ru-RU"/>
        </w:rPr>
        <w:t>7.4.5.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формы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7.4.12. Форма информированного добровольного согласия пациента при выполнении Протокола</w:t>
      </w:r>
      <w:r w:rsidRPr="00F66C94">
        <w:rPr>
          <w:rFonts w:ascii="Arial" w:eastAsia="Times New Roman" w:hAnsi="Arial" w:cs="Arial"/>
          <w:color w:val="000000"/>
          <w:sz w:val="21"/>
          <w:szCs w:val="21"/>
          <w:lang w:eastAsia="ru-RU"/>
        </w:rPr>
        <w:t> (приложение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7.4.13. Дополнительная информация для пациента и членов его семьи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1"/>
        <w:gridCol w:w="1091"/>
        <w:gridCol w:w="2167"/>
        <w:gridCol w:w="2213"/>
        <w:gridCol w:w="2243"/>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7.4.16.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w:t>
      </w:r>
      <w:r w:rsidRPr="00F66C94">
        <w:rPr>
          <w:rFonts w:ascii="Arial" w:eastAsia="Times New Roman" w:hAnsi="Arial" w:cs="Arial"/>
          <w:color w:val="000000"/>
          <w:sz w:val="21"/>
          <w:szCs w:val="21"/>
          <w:lang w:eastAsia="ru-RU"/>
        </w:rPr>
        <w:t> лейкоплакия, связанная с употреблением табака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любая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Код по МКБ-С:</w:t>
      </w:r>
      <w:r w:rsidRPr="00F66C94">
        <w:rPr>
          <w:rFonts w:ascii="Arial" w:eastAsia="Times New Roman" w:hAnsi="Arial" w:cs="Arial"/>
          <w:color w:val="000000"/>
          <w:sz w:val="21"/>
          <w:szCs w:val="21"/>
          <w:lang w:eastAsia="ru-RU"/>
        </w:rPr>
        <w:t> К13.21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Поверхность гладкая, не блестящая.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Гистологически - паракератоз с незначительным гиперкератозом.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Локализация: поражается слизистая оболочка твердого неба, спинка языка, губ, дна рта у злостных курильщиков, а также процесс повышенной кератинизации распространяется на слизистую оболочку щек и альвеолярного отростка с формированием очагов в передних отделах в виде треугольника, расположенного основанием к углу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6. </w:t>
      </w:r>
      <w:r w:rsidRPr="00F66C94">
        <w:rPr>
          <w:rFonts w:ascii="Arial" w:eastAsia="Times New Roman" w:hAnsi="Arial" w:cs="Arial"/>
          <w:color w:val="000000"/>
          <w:sz w:val="21"/>
          <w:szCs w:val="21"/>
          <w:lang w:eastAsia="ru-RU"/>
        </w:rPr>
        <w:t>Исчезает при прекращении курения.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врача -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w:t>
      </w:r>
      <w:r w:rsidRPr="00F66C94">
        <w:rPr>
          <w:rFonts w:ascii="Arial" w:eastAsia="Times New Roman" w:hAnsi="Arial" w:cs="Arial"/>
          <w:b/>
          <w:bCs/>
          <w:color w:val="000000"/>
          <w:sz w:val="21"/>
          <w:szCs w:val="21"/>
          <w:lang w:eastAsia="ru-RU"/>
        </w:rPr>
        <w:t>и их лекарственное сопровождение, наличие профессиональных вредностей. </w:t>
      </w:r>
      <w:r w:rsidRPr="00F66C94">
        <w:rPr>
          <w:rFonts w:ascii="Arial" w:eastAsia="Times New Roman" w:hAnsi="Arial" w:cs="Arial"/>
          <w:color w:val="000000"/>
          <w:sz w:val="21"/>
          <w:szCs w:val="21"/>
          <w:lang w:eastAsia="ru-RU"/>
        </w:rPr>
        <w:t>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гистологическое исследование (приложение 7), при котором выявляется незначительный паракератоз без признаков гиперкератоза.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6168"/>
        <w:gridCol w:w="1587"/>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Полный отказ от курения – залог успешного лечения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3"/>
        <w:gridCol w:w="852"/>
        <w:gridCol w:w="2414"/>
        <w:gridCol w:w="2208"/>
        <w:gridCol w:w="2238"/>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Отсутствие </w:t>
            </w:r>
            <w:r w:rsidRPr="00F66C94">
              <w:rPr>
                <w:rFonts w:ascii="Arial" w:eastAsia="Times New Roman" w:hAnsi="Arial" w:cs="Arial"/>
                <w:color w:val="000000"/>
                <w:sz w:val="21"/>
                <w:szCs w:val="21"/>
                <w:lang w:eastAsia="ru-RU"/>
              </w:rPr>
              <w:lastRenderedPageBreak/>
              <w:t>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Профилактиче-ский </w:t>
            </w:r>
            <w:r w:rsidRPr="00F66C94">
              <w:rPr>
                <w:rFonts w:ascii="Arial" w:eastAsia="Times New Roman" w:hAnsi="Arial" w:cs="Arial"/>
                <w:color w:val="000000"/>
                <w:sz w:val="21"/>
                <w:szCs w:val="21"/>
                <w:lang w:eastAsia="ru-RU"/>
              </w:rPr>
              <w:lastRenderedPageBreak/>
              <w:t>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кандидозную формы, озлокачествление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7.5.16.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rPr>
          <w:rFonts w:ascii="Times New Roman" w:eastAsia="Times New Roman" w:hAnsi="Times New Roman"/>
          <w:lang w:eastAsia="ru-RU"/>
        </w:rPr>
      </w:pPr>
      <w:r w:rsidRPr="00F66C94">
        <w:rPr>
          <w:rFonts w:ascii="Arial" w:eastAsia="Times New Roman" w:hAnsi="Arial" w:cs="Arial"/>
          <w:color w:val="000000"/>
          <w:sz w:val="21"/>
          <w:szCs w:val="21"/>
          <w:lang w:eastAsia="ru-RU"/>
        </w:rPr>
        <w:br w:type="textWrapping" w:clear="all"/>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 </w:t>
      </w:r>
      <w:r w:rsidRPr="00F66C94">
        <w:rPr>
          <w:rFonts w:ascii="Arial" w:eastAsia="Times New Roman" w:hAnsi="Arial" w:cs="Arial"/>
          <w:color w:val="000000"/>
          <w:sz w:val="21"/>
          <w:szCs w:val="21"/>
          <w:lang w:eastAsia="ru-RU"/>
        </w:rPr>
        <w:t>кандидозная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любая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В37.02</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w:t>
      </w:r>
      <w:r w:rsidRPr="00F66C94">
        <w:rPr>
          <w:rFonts w:ascii="Arial" w:eastAsia="Times New Roman" w:hAnsi="Arial" w:cs="Arial"/>
          <w:color w:val="000000"/>
          <w:sz w:val="21"/>
          <w:szCs w:val="21"/>
          <w:lang w:eastAsia="ru-RU"/>
        </w:rPr>
        <w:t>В анамнезе длительный прием антибиотиков, глюкокортикостероидов, цитостатиков, иммунодепрессантов, наличие иммунодефицитной системной патологии.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 Налет расположен на поверхности бляшки, частично снимается при соскабливании.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3. </w:t>
      </w:r>
      <w:r w:rsidRPr="00F66C94">
        <w:rPr>
          <w:rFonts w:ascii="Arial" w:eastAsia="Times New Roman" w:hAnsi="Arial" w:cs="Arial"/>
          <w:color w:val="000000"/>
          <w:sz w:val="21"/>
          <w:szCs w:val="21"/>
          <w:lang w:eastAsia="ru-RU"/>
        </w:rPr>
        <w:t>В соскобе при микробиологическом исследовании обнаруживают грибы рода </w:t>
      </w:r>
      <w:r w:rsidRPr="00F66C94">
        <w:rPr>
          <w:rFonts w:ascii="Arial" w:eastAsia="Times New Roman" w:hAnsi="Arial" w:cs="Arial"/>
          <w:i/>
          <w:iCs/>
          <w:color w:val="000000"/>
          <w:sz w:val="21"/>
          <w:szCs w:val="21"/>
          <w:lang w:eastAsia="ru-RU"/>
        </w:rPr>
        <w:t>Candida</w:t>
      </w:r>
      <w:r w:rsidRPr="00F66C94">
        <w:rPr>
          <w:rFonts w:ascii="Arial" w:eastAsia="Times New Roman" w:hAnsi="Arial" w:cs="Arial"/>
          <w:color w:val="000000"/>
          <w:sz w:val="21"/>
          <w:szCs w:val="21"/>
          <w:lang w:eastAsia="ru-RU"/>
        </w:rPr>
        <w:t>, особенно при наличии участков хронического воспаления. Инфекция, вызванная </w:t>
      </w:r>
      <w:r w:rsidRPr="00F66C94">
        <w:rPr>
          <w:rFonts w:ascii="Arial" w:eastAsia="Times New Roman" w:hAnsi="Arial" w:cs="Arial"/>
          <w:i/>
          <w:iCs/>
          <w:color w:val="000000"/>
          <w:sz w:val="21"/>
          <w:szCs w:val="21"/>
          <w:lang w:eastAsia="ru-RU"/>
        </w:rPr>
        <w:t>Candida</w:t>
      </w:r>
      <w:r w:rsidRPr="00F66C94">
        <w:rPr>
          <w:rFonts w:ascii="Arial" w:eastAsia="Times New Roman" w:hAnsi="Arial" w:cs="Arial"/>
          <w:color w:val="000000"/>
          <w:sz w:val="21"/>
          <w:szCs w:val="21"/>
          <w:lang w:eastAsia="ru-RU"/>
        </w:rPr>
        <w:t> </w:t>
      </w:r>
      <w:r w:rsidRPr="00F66C94">
        <w:rPr>
          <w:rFonts w:ascii="Arial" w:eastAsia="Times New Roman" w:hAnsi="Arial" w:cs="Arial"/>
          <w:i/>
          <w:iCs/>
          <w:color w:val="000000"/>
          <w:sz w:val="21"/>
          <w:szCs w:val="21"/>
          <w:lang w:eastAsia="ru-RU"/>
        </w:rPr>
        <w:t>albicans</w:t>
      </w:r>
      <w:r w:rsidRPr="00F66C94">
        <w:rPr>
          <w:rFonts w:ascii="Arial" w:eastAsia="Times New Roman" w:hAnsi="Arial" w:cs="Arial"/>
          <w:color w:val="000000"/>
          <w:sz w:val="21"/>
          <w:szCs w:val="21"/>
          <w:lang w:eastAsia="ru-RU"/>
        </w:rPr>
        <w:t>, способствует развитию диспластических изменений в эпителии.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При микробиологическом посеве выявляется значительный рост грибов рода </w:t>
      </w:r>
      <w:r w:rsidRPr="00F66C94">
        <w:rPr>
          <w:rFonts w:ascii="Arial" w:eastAsia="Times New Roman" w:hAnsi="Arial" w:cs="Arial"/>
          <w:i/>
          <w:iCs/>
          <w:color w:val="000000"/>
          <w:sz w:val="21"/>
          <w:szCs w:val="21"/>
          <w:lang w:eastAsia="ru-RU"/>
        </w:rPr>
        <w:t>Candida</w:t>
      </w:r>
      <w:r w:rsidRPr="00F66C94">
        <w:rPr>
          <w:rFonts w:ascii="Arial" w:eastAsia="Times New Roman" w:hAnsi="Arial" w:cs="Arial"/>
          <w:color w:val="000000"/>
          <w:sz w:val="21"/>
          <w:szCs w:val="21"/>
          <w:lang w:eastAsia="ru-RU"/>
        </w:rPr>
        <w:t> при подсчете колоний на питательной среде.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w:t>
      </w:r>
      <w:r w:rsidRPr="00F66C94">
        <w:rPr>
          <w:rFonts w:ascii="Arial" w:eastAsia="Times New Roman" w:hAnsi="Arial" w:cs="Arial"/>
          <w:color w:val="000000"/>
          <w:sz w:val="21"/>
          <w:szCs w:val="21"/>
          <w:lang w:eastAsia="ru-RU"/>
        </w:rPr>
        <w:t> Гистологически - паракератоз и гиперкератоз.</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9"/>
        <w:gridCol w:w="1874"/>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A26.02.004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Микологическое исследование раневого отделяемого на</w:t>
            </w:r>
            <w:r w:rsidRPr="00F66C94">
              <w:rPr>
                <w:rFonts w:ascii="Arial" w:eastAsia="Times New Roman" w:hAnsi="Arial" w:cs="Arial"/>
                <w:color w:val="000000"/>
                <w:sz w:val="21"/>
                <w:szCs w:val="21"/>
                <w:lang w:eastAsia="ru-RU"/>
              </w:rPr>
              <w:br/>
              <w:t>грибы рода кандида (Candida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их лекарственное сопровождение.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гистологическое и микробиологическое исследование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w:t>
      </w:r>
      <w:r w:rsidRPr="00F66C94">
        <w:rPr>
          <w:rFonts w:ascii="Arial" w:eastAsia="Times New Roman" w:hAnsi="Arial" w:cs="Arial"/>
          <w:color w:val="000000"/>
          <w:sz w:val="21"/>
          <w:szCs w:val="21"/>
          <w:lang w:eastAsia="ru-RU"/>
        </w:rPr>
        <w:lastRenderedPageBreak/>
        <w:t>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Противогрибковые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Назначение противогрибковых препаратов внутрь и местно.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7.6.12.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9"/>
        <w:gridCol w:w="1081"/>
        <w:gridCol w:w="2146"/>
        <w:gridCol w:w="2225"/>
        <w:gridCol w:w="2254"/>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7.6.16.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 </w:t>
      </w:r>
      <w:r w:rsidRPr="00F66C94">
        <w:rPr>
          <w:rFonts w:ascii="Arial" w:eastAsia="Times New Roman" w:hAnsi="Arial" w:cs="Arial"/>
          <w:color w:val="000000"/>
          <w:sz w:val="21"/>
          <w:szCs w:val="21"/>
          <w:lang w:eastAsia="ru-RU"/>
        </w:rPr>
        <w:t>волосатая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любая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K13.3</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1.</w:t>
      </w:r>
      <w:r w:rsidRPr="00F66C94">
        <w:rPr>
          <w:rFonts w:ascii="Arial" w:eastAsia="Times New Roman" w:hAnsi="Arial" w:cs="Arial"/>
          <w:color w:val="000000"/>
          <w:sz w:val="21"/>
          <w:szCs w:val="21"/>
          <w:lang w:eastAsia="ru-RU"/>
        </w:rPr>
        <w:t> Вызывается вирусом Эпштейн-Барра (EBV) у лиц с выраженным нарушением иммунной системы, у ВИЧ - инфицированных и на фоне приема иммуносупрессивных препаратов при пересадке органов.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w:t>
      </w:r>
      <w:r w:rsidRPr="00F66C94">
        <w:rPr>
          <w:rFonts w:ascii="Arial" w:eastAsia="Times New Roman" w:hAnsi="Arial" w:cs="Arial"/>
          <w:color w:val="000000"/>
          <w:sz w:val="21"/>
          <w:szCs w:val="21"/>
          <w:lang w:eastAsia="ru-RU"/>
        </w:rPr>
        <w:t> Элемент поражения - бляшка продольной, узкой формы размером до 2-3 см в длину с преимущественной локализацией на границе перехода с боковой поверхности языка на нижнюю. Участки серовато-белого цвета, при усилении ороговения приобретают опалово-белый цвет. Границы очага поражения не всегда четкие.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w:t>
      </w:r>
      <w:r w:rsidRPr="00F66C94">
        <w:rPr>
          <w:rFonts w:ascii="Arial" w:eastAsia="Times New Roman" w:hAnsi="Arial" w:cs="Arial"/>
          <w:color w:val="000000"/>
          <w:sz w:val="21"/>
          <w:szCs w:val="21"/>
          <w:lang w:eastAsia="ru-RU"/>
        </w:rPr>
        <w:t> Участки ороговения могут быть возвышенными или на уровне СОР.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w:t>
      </w:r>
      <w:r w:rsidRPr="00F66C94">
        <w:rPr>
          <w:rFonts w:ascii="Arial" w:eastAsia="Times New Roman" w:hAnsi="Arial" w:cs="Arial"/>
          <w:color w:val="000000"/>
          <w:sz w:val="21"/>
          <w:szCs w:val="21"/>
          <w:lang w:eastAsia="ru-RU"/>
        </w:rPr>
        <w:t> Поверхность гладкая, в редких случаях шероховатая, не отслаивающееся мягкое утолщение слизистой оболочки на краю языка в средней или задней его трети. При наличии СПИДа может быть идущее вертикально сбоку языка рифление (по типу «стиральной доски») с наличием параллельно друг другу расположенных мелких волосистых папиллом. У больных ВИЧ (СПИД) бляшки представлены мелкими вертикально ориентированными, расположенными на боковой поверхности языка параллельно друг другу волосистыми папилломами, напоминающими рифление стиральной доски. Может спонтанно исчезать на фоне приема антиретровирусных препаратов.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w:t>
      </w:r>
      <w:r w:rsidRPr="00F66C94">
        <w:rPr>
          <w:rFonts w:ascii="Arial" w:eastAsia="Times New Roman" w:hAnsi="Arial" w:cs="Arial"/>
          <w:color w:val="000000"/>
          <w:sz w:val="21"/>
          <w:szCs w:val="21"/>
          <w:lang w:eastAsia="ru-RU"/>
        </w:rPr>
        <w:t> При гистологическом исследовании обнаруживают гиперкератоз, паракератоз, акантоз, вакуоли в клетках верхнего эпителиального слоя, нитеподобные кератиновые образования, блюдцеобразные клетки (как показатель вирусной инфекции). Вследствии очаговой пролиферации эпителия слизистая оболочка утолщается.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w:t>
      </w:r>
      <w:r w:rsidRPr="00F66C94">
        <w:rPr>
          <w:rFonts w:ascii="Arial" w:eastAsia="Times New Roman" w:hAnsi="Arial" w:cs="Arial"/>
          <w:color w:val="000000"/>
          <w:sz w:val="21"/>
          <w:szCs w:val="21"/>
          <w:lang w:eastAsia="ru-RU"/>
        </w:rPr>
        <w:t>. У 83% ВИЧ - инфицированных пациентов с волосатой лейкоплакией рта в течение определенного времени развивается полная картина СПИДа.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9"/>
        <w:gridCol w:w="1874"/>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Кратность 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B01.014.001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врача-инфекциониста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 их лекарственное сопровождение. Выясняют наличие иммунодефицита, стадию ВИЧ (СПИД), пути инфицирования, назначение и тип антиретровирусной терапии; длительность и схемы назначения иммунодепрессантов.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w:t>
      </w:r>
      <w:r w:rsidRPr="00F66C94">
        <w:rPr>
          <w:rFonts w:ascii="Arial" w:eastAsia="Times New Roman" w:hAnsi="Arial" w:cs="Arial"/>
          <w:color w:val="000000"/>
          <w:sz w:val="21"/>
          <w:szCs w:val="21"/>
          <w:lang w:eastAsia="ru-RU"/>
        </w:rPr>
        <w:lastRenderedPageBreak/>
        <w:t>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лабораторные методы исследования крови на ВИЧ- инфекцию и гистологическое исследование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A14.07.004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Контролируемая чистка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во рту,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Перед назначением средств общего воздействия больному необходимо проконсультироваться с врачом-инфекционистом, гастроэнтерологом, дерматологом, эндокринологом, онкологом, терапевтом по показаниям.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7.7.6.2. 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7.7.13. Дополнительная информация для пациента и членов его семьи</w:t>
      </w:r>
      <w:r w:rsidRPr="00F66C94">
        <w:rPr>
          <w:rFonts w:ascii="Arial" w:eastAsia="Times New Roman" w:hAnsi="Arial" w:cs="Arial"/>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7</w:t>
      </w:r>
      <w:r w:rsidRPr="00F66C94">
        <w:rPr>
          <w:rFonts w:ascii="Arial" w:eastAsia="Times New Roman" w:hAnsi="Arial" w:cs="Arial"/>
          <w:b/>
          <w:bCs/>
          <w:color w:val="000000"/>
          <w:sz w:val="21"/>
          <w:szCs w:val="21"/>
          <w:lang w:eastAsia="ru-RU"/>
        </w:rPr>
        <w:t>.7.15.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24"/>
        <w:gridCol w:w="876"/>
        <w:gridCol w:w="2251"/>
        <w:gridCol w:w="2264"/>
        <w:gridCol w:w="229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7.7.16.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rPr>
          <w:rFonts w:ascii="Times New Roman" w:eastAsia="Times New Roman" w:hAnsi="Times New Roman"/>
          <w:lang w:eastAsia="ru-RU"/>
        </w:rPr>
      </w:pPr>
      <w:r w:rsidRPr="00F66C94">
        <w:rPr>
          <w:rFonts w:ascii="Arial" w:eastAsia="Times New Roman" w:hAnsi="Arial" w:cs="Arial"/>
          <w:color w:val="000000"/>
          <w:sz w:val="21"/>
          <w:szCs w:val="21"/>
          <w:lang w:eastAsia="ru-RU"/>
        </w:rPr>
        <w:br w:type="textWrapping" w:clear="all"/>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Нозологическая форма: </w:t>
      </w:r>
      <w:r w:rsidRPr="00F66C94">
        <w:rPr>
          <w:rFonts w:ascii="Arial" w:eastAsia="Times New Roman" w:hAnsi="Arial" w:cs="Arial"/>
          <w:color w:val="000000"/>
          <w:sz w:val="21"/>
          <w:szCs w:val="21"/>
          <w:lang w:eastAsia="ru-RU"/>
        </w:rPr>
        <w:t>Небо курильщика [никотиновый лейкокератоз неба] [никотиновый стоматит];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Стадия: </w:t>
      </w:r>
      <w:r w:rsidRPr="00F66C94">
        <w:rPr>
          <w:rFonts w:ascii="Arial" w:eastAsia="Times New Roman" w:hAnsi="Arial" w:cs="Arial"/>
          <w:color w:val="000000"/>
          <w:sz w:val="21"/>
          <w:szCs w:val="21"/>
          <w:lang w:eastAsia="ru-RU"/>
        </w:rPr>
        <w:t>любая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Фаза:</w:t>
      </w:r>
      <w:r w:rsidRPr="00F66C94">
        <w:rPr>
          <w:rFonts w:ascii="Arial" w:eastAsia="Times New Roman" w:hAnsi="Arial" w:cs="Arial"/>
          <w:color w:val="000000"/>
          <w:sz w:val="21"/>
          <w:szCs w:val="21"/>
          <w:lang w:eastAsia="ru-RU"/>
        </w:rPr>
        <w:t> стабильное течение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Осложнение:</w:t>
      </w:r>
      <w:r w:rsidRPr="00F66C94">
        <w:rPr>
          <w:rFonts w:ascii="Arial" w:eastAsia="Times New Roman" w:hAnsi="Arial" w:cs="Arial"/>
          <w:color w:val="000000"/>
          <w:sz w:val="21"/>
          <w:szCs w:val="21"/>
          <w:lang w:eastAsia="ru-RU"/>
        </w:rPr>
        <w:t> без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 по МКБ-С:</w:t>
      </w:r>
      <w:r w:rsidRPr="00F66C94">
        <w:rPr>
          <w:rFonts w:ascii="Arial" w:eastAsia="Times New Roman" w:hAnsi="Arial" w:cs="Arial"/>
          <w:color w:val="000000"/>
          <w:sz w:val="21"/>
          <w:szCs w:val="21"/>
          <w:lang w:eastAsia="ru-RU"/>
        </w:rPr>
        <w:t> K13.24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 Критерии и признаки, определяющие модель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Поверхность гладкая, не блестящая.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Гистологически - паракератоз с незначительными явлениями гиперкератоза.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Локализация: поражается слизистая оболочка твердого с переходом на мягкоге небо.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6. </w:t>
      </w:r>
      <w:r w:rsidRPr="00F66C94">
        <w:rPr>
          <w:rFonts w:ascii="Arial" w:eastAsia="Times New Roman" w:hAnsi="Arial" w:cs="Arial"/>
          <w:color w:val="000000"/>
          <w:sz w:val="21"/>
          <w:szCs w:val="21"/>
          <w:lang w:eastAsia="ru-RU"/>
        </w:rPr>
        <w:t>Возможно исчезновение при прекращении курения.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7.8.2. Порядок включения пациента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 xml:space="preserve">Кратность </w:t>
            </w:r>
            <w:r w:rsidRPr="00F66C94">
              <w:rPr>
                <w:rFonts w:ascii="Arial" w:eastAsia="Times New Roman" w:hAnsi="Arial" w:cs="Arial"/>
                <w:b/>
                <w:bCs/>
                <w:color w:val="000000"/>
                <w:sz w:val="21"/>
                <w:szCs w:val="21"/>
                <w:lang w:eastAsia="ru-RU"/>
              </w:rPr>
              <w:lastRenderedPageBreak/>
              <w:t>выполнения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прием (осмотр, консультация) -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7.8.4. Характеристика алгоритмов и особенностей выполнения диагностических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Сбор анамнеза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F66C94">
        <w:rPr>
          <w:rFonts w:ascii="Arial" w:eastAsia="Times New Roman" w:hAnsi="Arial" w:cs="Arial"/>
          <w:color w:val="000000"/>
          <w:sz w:val="21"/>
          <w:szCs w:val="21"/>
          <w:lang w:eastAsia="ru-RU"/>
        </w:rPr>
        <w:lastRenderedPageBreak/>
        <w:t>перенесенные и сопутствующие заболевания. Отмечают наличие у пациентов соматических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 дополнительных методов обследования используют гистологическое (приложение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Согласно алгоритму</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7.8.6. Характеристика алгоритмов и особенностей выполнения немедикаментозной помощи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7.8.6.1. Физиотерапевтическое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w:t>
      </w:r>
      <w:r w:rsidRPr="00F66C94">
        <w:rPr>
          <w:rFonts w:ascii="Arial" w:eastAsia="Times New Roman" w:hAnsi="Arial" w:cs="Arial"/>
          <w:color w:val="000000"/>
          <w:sz w:val="21"/>
          <w:szCs w:val="21"/>
          <w:lang w:eastAsia="ru-RU"/>
        </w:rPr>
        <w:lastRenderedPageBreak/>
        <w:t>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7.8.6.2.Хирургическое лечение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Кратность (продолжительность лечения)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Витаминотерапия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потребности</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7.8.8. Характеристика алгоритмов и особенностей применения медикаментов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7.8.9. Требования к режиму труда, отдыха, лечения и реабилитации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Полный отказ от курения – залог успешного лечения лейкоплакии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7.8.10. Требования к уходу за пациентом и вспомогательным процедурам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Специальных требований нет.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7.8.11. Требования к диетическим назначениям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7.8.12. Форма информированного добровольного согласия пациента при выполнении Протокола </w:t>
      </w:r>
      <w:r w:rsidRPr="00F66C94">
        <w:rPr>
          <w:rFonts w:ascii="Arial" w:eastAsia="Times New Roman" w:hAnsi="Arial" w:cs="Arial"/>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7.8.13. Дополнительная информация для пациента и членов его семьи </w:t>
      </w:r>
      <w:r w:rsidRPr="00F66C94">
        <w:rPr>
          <w:rFonts w:ascii="Arial" w:eastAsia="Times New Roman" w:hAnsi="Arial" w:cs="Arial"/>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7.8.14. Правила изменения требований при выполнении Протокола и прекращение действия требований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1"/>
        <w:gridCol w:w="1087"/>
        <w:gridCol w:w="2219"/>
        <w:gridCol w:w="2193"/>
        <w:gridCol w:w="2225"/>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Преемственность и этапность оказания медицинской помощи</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Профилактиче-ский осмотр не реже 2 раз в год</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Динамическое наблюдение</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w:t>
            </w:r>
            <w:r w:rsidRPr="00F66C94">
              <w:rPr>
                <w:rFonts w:ascii="Arial" w:eastAsia="Times New Roman" w:hAnsi="Arial" w:cs="Arial"/>
                <w:b/>
                <w:bCs/>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7.8.16. Стоимостные характеристики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VIII. ГРАФИЧЕСКОЕ, СХЕМАТИЧЕСКОЕ И ТАБЛИЧНОЕ ПРЕДСТАВЛЕНИЕ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 требуется.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IX. МОНИТОРИРОВАНИЕ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Критерии и методология мониторинга и оценки эффективности выполнения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Мониторирование проводится на всей территории Российской Федерации.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Перечень медицинских учреждений, в которых проводится мониторирование данного документа, определяется ежегодно учреждением,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ответственным за мониторирование. Медицинская организация информируется о включении в перечень по мониторированию протокола письменно.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Мониторирование включает в себя: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-сбор информации: о ведении пациентов с лейкоплакией в лечебно-профилактических учреждениях всех уровней;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-анализ полученных данных;</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-составление отчета о результатах проведенного анализа;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-представление отчета группе разработчиков Протокола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Исходными данными при мониторировании являются: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медицинская документация - медицинская карта стоматологического больного (форма 043/у);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тарифы на медицинские услуги;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тарифы на стоматологические материалы и лекарственные средства.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необходимости при мониторировании Протокола могут быть использованы иные документы.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лейкоплакией, соответствующих моделям пациента в данном протоколе.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ПРИНЦИПЫ РАНДОМИЗАЦИИ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данном Протоколе рандомизация (лечебных учреждений, пациентов и т. д.) не предусмотрена.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ПОРЯДОК ОЦЕНКИ И ДОКУМЕНТИРОВАНИЯ ПОБОЧНЫХ ЭФФЕКТОВ И РАЗВИТИЯ ОСЛОЖНЕНИЙ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ПОРЯДОК ИСКЛЮЧЕНИЯ ПАЦИЕНТА ИЗ МОНИТОРИРОВАНИЯ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ПРОМЕЖУТОЧНАЯ ОЦЕНКА И ВНЕСЕНИЕ ИЗМЕНЕНИЙ В ПРОТОКОЛ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Оценка выполнения Протокола проводится один раз в год по результатам анализа сведений, полученных при мониторировании.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Внесение изменений в Протокол проводится в случае получения информации: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 о наличии в Протоколе требований, наносящих урон здоровью пациентов,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б) при получении убедительных данных о необходимости изменений требований Протокола обязательного уровня.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ПАРАМЕТРЫ ОЦЕНКИ КАЧЕСТВА ЖИЗНИ ПРИ ВЫПОЛНЕНИИ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Для оценки качества жизни пациента с лейкоплакией, соответствующей моделям протокола, используют аналоговую шкалу.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ОЦЕНКА СТОИМОСТИ ВЫПОЛНЕНИЯ ПРОТОКОЛА И ЦЕНЫ КАЧЕСТВА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Клинико-экономический анализ проводится согласно требованиям нормативных документов.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СРАВНЕНИЕ РЕЗУЛЬТАТОВ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ПОРЯДОК ФОРМИРОВАНИЯ ОТЧЕТА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rPr>
          <w:rFonts w:ascii="Times New Roman" w:eastAsia="Times New Roman" w:hAnsi="Times New Roman"/>
          <w:lang w:eastAsia="ru-RU"/>
        </w:rPr>
      </w:pPr>
      <w:r w:rsidRPr="00F66C94">
        <w:rPr>
          <w:rFonts w:ascii="Arial" w:eastAsia="Times New Roman" w:hAnsi="Arial" w:cs="Arial"/>
          <w:color w:val="000000"/>
          <w:sz w:val="21"/>
          <w:szCs w:val="21"/>
          <w:lang w:eastAsia="ru-RU"/>
        </w:rPr>
        <w:br w:type="textWrapping" w:clear="all"/>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Перечень стоматологических материалов, инструментов и оборудования, необходимых для работы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Обязательный ассортимент: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 Автоклав (стерилизатор паровой),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 Аквадистиллятор (медицинский),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 Автоклав для наконечников (стерилизатор паровой настольный)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 Аппарат воздушно-абразивный для снятия зубных отложений;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 Аппарат для снятия зубных отложений ультразвуковой (скейлер);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6. Аспиратор (отсасыватель) хирургический,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7. Биксы (коробка стерилизационная для хранения стерильных инструментов и материала)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8. Диатермокоагулятор;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9. Инструменты стоматологические (мелкие):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боры,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полиры,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финиры;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10. Инкубатор для проведения микробиологических тестов (CO</w:t>
      </w:r>
      <w:r w:rsidRPr="00F66C94">
        <w:rPr>
          <w:rFonts w:ascii="Arial" w:eastAsia="Times New Roman" w:hAnsi="Arial" w:cs="Arial"/>
          <w:color w:val="000000"/>
          <w:sz w:val="21"/>
          <w:szCs w:val="21"/>
          <w:vertAlign w:val="subscript"/>
          <w:lang w:eastAsia="ru-RU"/>
        </w:rPr>
        <w:t>2</w:t>
      </w:r>
      <w:r w:rsidRPr="00F66C94">
        <w:rPr>
          <w:rFonts w:ascii="Arial" w:eastAsia="Times New Roman" w:hAnsi="Arial" w:cs="Arial"/>
          <w:color w:val="000000"/>
          <w:sz w:val="21"/>
          <w:szCs w:val="21"/>
          <w:lang w:eastAsia="ru-RU"/>
        </w:rPr>
        <w:t> инкубатор для выращивания культур клеток и тканей)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11. Изделия одноразового применения: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шприцы и иглы для инъекций,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скальпели в ассортименте,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маски,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перчатки смотровые, диагностические, хирургические,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бумажные нагрудные салфетки для пациентов,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полотенца для рук в контейнере,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салфетки гигиенические,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медицинское белье для медицинского персонала,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перевязочные средства,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 слюноотсосы,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стаканы пластиковые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12. Инъектор стоматологический, для карпульной анестезии;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13. Камеры для хранения стерильных инструментов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14. Компрессор стоматологический (безмасляный);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15. Кресло стоматологическое;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16. Крючки хирургические, зубчатые разных размеров;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17. Лампа (облучатель) бактерицидная для помещений;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18. Машина упаковочная (аппарат для предстерилизационной упаковки инструментария);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19. Место рабочее (комплект оборудования) для врача-стоматолога: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21. Набор (инструменты, щетки, диски, пасты) для шлифования и полирования пломб и зубных протезов;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22. Набор инструментов для осмотра рта (базовый):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лоток медицинский стоматологический,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зеркало стоматологическое,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зонд стоматологический угловой,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пинцет зубоврачебный,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экскаваторы зубные,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гладилка широкая двухсторонняя,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гладилка-штопфер,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шпатель зубоврачебный;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23. Набор инструментов в ассортименте для снятия зубных отложений: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экскаваторы,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крючки для снятия зубного камня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24. Набор инструментов для трахеотомии;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25. Набор инструментов, игл и шовного материала не менее 2 видов;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26. Набор медикаментов для индивидуальной профилактики парентеральных инфекций (аптечка "анти-СПИД")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27. Набор реактивов для контроля (индикаторы) дезинфекции и стерилизации;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29. Наконечник стоматологический механический прямой;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30. Наконечник стоматологический механический угловой;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31. Наконечник стоматологический турбинный;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32 Ножницы в ассортименте не менее 3 на рабочее место врача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33. Отсасыватель пыли (стоматологический пылесос)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34. Отсасыватель слюны (стоматологический слюноотсос)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35. Очиститель ультразвуковой (устройство ультразвуковой очистки и дезинфекции инструментов и изделий);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36. Очки защитные;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37. Пинцеты;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38. Прибор и средства для очистки и смазки наконечников;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39. Прибор (установка) для утилизации шприцев;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40. Скальпели (держатели) и одноразовые лезвия в ассортименте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41. Средства и емкости-контейнеры для дезинфекции инструментов в соответствии с СанПиН</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42. Стерилизатор стоматологический для мелкого инструментария;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43. Стерилизатор суховоздушный;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44. Щитки защитные (от механического повреждения глаз)</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45. Наборы диагностические для проведения тестов на выявление новообразований (скрининг) и контроля за лечением новообразований.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2</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Алгоритм визуального осмотра СОР, рекомендуемый ВОЗ (1997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После осмотра, при обнаружении элементов представляющих онконастороженность,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плотно-эластическая, плотная), размеры, характер его поверхности (ровная, бугристая), подвижность.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3</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Элементы поражения кожи и слизистой оболочки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Пятно (macula)</w:t>
      </w:r>
      <w:r w:rsidRPr="00F66C94">
        <w:rPr>
          <w:rFonts w:ascii="Arial" w:eastAsia="Times New Roman" w:hAnsi="Arial" w:cs="Arial"/>
          <w:color w:val="000000"/>
          <w:sz w:val="21"/>
          <w:szCs w:val="21"/>
          <w:lang w:eastAsia="ru-RU"/>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Узелок (nodus, papula) – </w:t>
      </w:r>
      <w:r w:rsidRPr="00F66C94">
        <w:rPr>
          <w:rFonts w:ascii="Arial" w:eastAsia="Times New Roman" w:hAnsi="Arial" w:cs="Arial"/>
          <w:color w:val="000000"/>
          <w:sz w:val="21"/>
          <w:szCs w:val="21"/>
          <w:lang w:eastAsia="ru-RU"/>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F66C94">
        <w:rPr>
          <w:rFonts w:ascii="Arial" w:eastAsia="Times New Roman" w:hAnsi="Arial" w:cs="Arial"/>
          <w:b/>
          <w:bCs/>
          <w:color w:val="000000"/>
          <w:sz w:val="21"/>
          <w:szCs w:val="21"/>
          <w:lang w:eastAsia="ru-RU"/>
        </w:rPr>
        <w:t> бляшки </w:t>
      </w:r>
      <w:r w:rsidRPr="00F66C94">
        <w:rPr>
          <w:rFonts w:ascii="Arial" w:eastAsia="Times New Roman" w:hAnsi="Arial" w:cs="Arial"/>
          <w:color w:val="000000"/>
          <w:sz w:val="21"/>
          <w:szCs w:val="21"/>
          <w:lang w:eastAsia="ru-RU"/>
        </w:rPr>
        <w:t>(размер более 0,5 мм).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Узел (nodus)</w:t>
      </w:r>
      <w:r w:rsidRPr="00F66C94">
        <w:rPr>
          <w:rFonts w:ascii="Arial" w:eastAsia="Times New Roman" w:hAnsi="Arial" w:cs="Arial"/>
          <w:color w:val="000000"/>
          <w:sz w:val="21"/>
          <w:szCs w:val="21"/>
          <w:lang w:eastAsia="ru-RU"/>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Бугорок (tuberculum)</w:t>
      </w:r>
      <w:r w:rsidRPr="00F66C94">
        <w:rPr>
          <w:rFonts w:ascii="Arial" w:eastAsia="Times New Roman" w:hAnsi="Arial" w:cs="Arial"/>
          <w:color w:val="000000"/>
          <w:sz w:val="21"/>
          <w:szCs w:val="21"/>
          <w:lang w:eastAsia="ru-RU"/>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Язва (ulcus) </w:t>
      </w:r>
      <w:r w:rsidRPr="00F66C94">
        <w:rPr>
          <w:rFonts w:ascii="Arial" w:eastAsia="Times New Roman" w:hAnsi="Arial" w:cs="Arial"/>
          <w:color w:val="000000"/>
          <w:sz w:val="21"/>
          <w:szCs w:val="21"/>
          <w:lang w:eastAsia="ru-RU"/>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Трещина (rhagades) </w:t>
      </w:r>
      <w:r w:rsidRPr="00F66C94">
        <w:rPr>
          <w:rFonts w:ascii="Arial" w:eastAsia="Times New Roman" w:hAnsi="Arial" w:cs="Arial"/>
          <w:color w:val="000000"/>
          <w:sz w:val="21"/>
          <w:szCs w:val="21"/>
          <w:lang w:eastAsia="ru-RU"/>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Чешуйка (squama) </w:t>
      </w:r>
      <w:r w:rsidRPr="00F66C94">
        <w:rPr>
          <w:rFonts w:ascii="Arial" w:eastAsia="Times New Roman" w:hAnsi="Arial" w:cs="Arial"/>
          <w:color w:val="000000"/>
          <w:sz w:val="21"/>
          <w:szCs w:val="21"/>
          <w:lang w:eastAsia="ru-RU"/>
        </w:rPr>
        <w:t>– отделяющийся конгломерат пластов ороговевших клеток. Цвет чешуек на коже белый, серый, буроватый, на красной кайме губ – светло-серый.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Корка (crusta)</w:t>
      </w:r>
      <w:r w:rsidRPr="00F66C94">
        <w:rPr>
          <w:rFonts w:ascii="Arial" w:eastAsia="Times New Roman" w:hAnsi="Arial" w:cs="Arial"/>
          <w:color w:val="000000"/>
          <w:sz w:val="21"/>
          <w:szCs w:val="21"/>
          <w:lang w:eastAsia="ru-RU"/>
        </w:rPr>
        <w:t> – засохшее отделяемое язв, эрозий. Особенно часто образуется при поражении красной каймы губ.</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Эрозия (erozia) </w:t>
      </w:r>
      <w:r w:rsidRPr="00F66C94">
        <w:rPr>
          <w:rFonts w:ascii="Arial" w:eastAsia="Times New Roman" w:hAnsi="Arial" w:cs="Arial"/>
          <w:color w:val="000000"/>
          <w:sz w:val="21"/>
          <w:szCs w:val="21"/>
          <w:lang w:eastAsia="ru-RU"/>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Нарушение процессов ороговения при предраковых поражениях.</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Кератозы</w:t>
      </w:r>
      <w:r w:rsidRPr="00F66C94">
        <w:rPr>
          <w:rFonts w:ascii="Arial" w:eastAsia="Times New Roman" w:hAnsi="Arial" w:cs="Arial"/>
          <w:color w:val="000000"/>
          <w:sz w:val="21"/>
          <w:szCs w:val="21"/>
          <w:lang w:eastAsia="ru-RU"/>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Дискератоз </w:t>
      </w:r>
      <w:r w:rsidRPr="00F66C94">
        <w:rPr>
          <w:rFonts w:ascii="Arial" w:eastAsia="Times New Roman" w:hAnsi="Arial" w:cs="Arial"/>
          <w:color w:val="000000"/>
          <w:sz w:val="21"/>
          <w:szCs w:val="21"/>
          <w:lang w:eastAsia="ru-RU"/>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Гиперкератоз </w:t>
      </w:r>
      <w:r w:rsidRPr="00F66C94">
        <w:rPr>
          <w:rFonts w:ascii="Arial" w:eastAsia="Times New Roman" w:hAnsi="Arial" w:cs="Arial"/>
          <w:color w:val="000000"/>
          <w:sz w:val="21"/>
          <w:szCs w:val="21"/>
          <w:lang w:eastAsia="ru-RU"/>
        </w:rPr>
        <w:t>– чрезмерное утолщение рогового слоя эпидермиса, в результате избыточного образования кератина.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Паракератоз </w:t>
      </w:r>
      <w:r w:rsidRPr="00F66C94">
        <w:rPr>
          <w:rFonts w:ascii="Arial" w:eastAsia="Times New Roman" w:hAnsi="Arial" w:cs="Arial"/>
          <w:color w:val="000000"/>
          <w:sz w:val="21"/>
          <w:szCs w:val="21"/>
          <w:lang w:eastAsia="ru-RU"/>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Акантоз </w:t>
      </w:r>
      <w:r w:rsidRPr="00F66C94">
        <w:rPr>
          <w:rFonts w:ascii="Arial" w:eastAsia="Times New Roman" w:hAnsi="Arial" w:cs="Arial"/>
          <w:color w:val="000000"/>
          <w:sz w:val="21"/>
          <w:szCs w:val="21"/>
          <w:lang w:eastAsia="ru-RU"/>
        </w:rPr>
        <w:t>– утолщение эпидермиса кожи и эпителия слизистой оболочки за счет усиления пролиферации базальных и шиповидных клеток.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F66C94" w:rsidRPr="00F66C94" w:rsidRDefault="00F66C94" w:rsidP="00F66C94">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91225" cy="3200400"/>
            <wp:effectExtent l="0" t="0" r="9525" b="0"/>
            <wp:docPr id="3" name="Рисунок 3" descr="https://e-stomatology.ru/director/protokols/protokol_leik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omatology.ru/director/protokols/protokol_leikoplakiya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5</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Дополнение к карте для определения пародонтологического статуса пациента</w:t>
      </w:r>
    </w:p>
    <w:p w:rsidR="00F66C94" w:rsidRPr="00F66C94" w:rsidRDefault="00F66C94" w:rsidP="00F66C94">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3600" cy="4229100"/>
            <wp:effectExtent l="0" t="0" r="0" b="0"/>
            <wp:docPr id="2" name="Рисунок 2" descr="https://e-stomatology.ru/director/protokols/protokol_leik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director/protokols/protokol_leikoplakiya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Алгоритмы определения индексов.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Индекс гигиены Грин – Вермиллиона</w:t>
      </w:r>
      <w:r w:rsidRPr="00F66C94">
        <w:rPr>
          <w:rFonts w:ascii="Arial" w:eastAsia="Times New Roman" w:hAnsi="Arial" w:cs="Arial"/>
          <w:color w:val="000000"/>
          <w:sz w:val="21"/>
          <w:szCs w:val="21"/>
          <w:lang w:eastAsia="ru-RU"/>
        </w:rPr>
        <w:t>.</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Представляет собой двойной индекс, т.е. состоящий их двух компонент: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первая компонента-это индекс зубного налета </w:t>
      </w:r>
      <w:r w:rsidRPr="00F66C94">
        <w:rPr>
          <w:rFonts w:ascii="Arial" w:eastAsia="Times New Roman" w:hAnsi="Arial" w:cs="Arial"/>
          <w:b/>
          <w:bCs/>
          <w:color w:val="000000"/>
          <w:sz w:val="21"/>
          <w:szCs w:val="21"/>
          <w:lang w:eastAsia="ru-RU"/>
        </w:rPr>
        <w:t>(DI-S)</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вторая компонента-это индекс зубного камня </w:t>
      </w:r>
      <w:r w:rsidRPr="00F66C94">
        <w:rPr>
          <w:rFonts w:ascii="Arial" w:eastAsia="Times New Roman" w:hAnsi="Arial" w:cs="Arial"/>
          <w:b/>
          <w:bCs/>
          <w:color w:val="000000"/>
          <w:sz w:val="21"/>
          <w:szCs w:val="21"/>
          <w:lang w:eastAsia="ru-RU"/>
        </w:rPr>
        <w:t>(CI-S)</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Метод</w:t>
      </w:r>
      <w:r w:rsidRPr="00F66C94">
        <w:rPr>
          <w:rFonts w:ascii="Arial" w:eastAsia="Times New Roman" w:hAnsi="Arial" w:cs="Arial"/>
          <w:color w:val="000000"/>
          <w:sz w:val="21"/>
          <w:szCs w:val="21"/>
          <w:lang w:eastAsia="ru-RU"/>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красителей.(флуоресцин натрия, эритрозин, синий цвет, флоксин 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Критерии оценки DI-S:</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0-нет налета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1-налет покрывает не более 1\3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2-налет покрывает от 1\3 до 2\3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3-налет покрывает более 2\3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Формула: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DI-S=сумма баллов/6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Критерии оценки CI-S</w:t>
      </w:r>
      <w:r w:rsidRPr="00F66C94">
        <w:rPr>
          <w:rFonts w:ascii="Arial" w:eastAsia="Times New Roman" w:hAnsi="Arial" w:cs="Arial"/>
          <w:color w:val="000000"/>
          <w:sz w:val="21"/>
          <w:szCs w:val="21"/>
          <w:lang w:eastAsia="ru-RU"/>
        </w:rPr>
        <w:t>:</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0-нет камня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1-наддесневой камень покрывает менее 1\3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2-наддесневой камень покрывает от 1\3 до 2\3 поверхности зуба или имеются отдельные частицы поддесневого камня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3-наддесневой камень покрывает более 2\3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lastRenderedPageBreak/>
        <w:t>Формула: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СI-S=сумма баллов/6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OHI-S=DI-S+CI-S</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Критерии оценки: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0,0-0,6 низкий (гигиена хорошая)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0,7-1,6 средний (гигиена удовлетворительная)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1,7-2,5 высокий (гигиена неудовлетворительная)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2,6-6,0 очень высокий(гигиена плохая)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Индекс гигиены Силнесс-Лое.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Определяют толщину зубного налета в придесневой области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Метод: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 Для определения индекса можно осмотреть все зубы или только 6 индексных зубов:</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6"/>
        <w:gridCol w:w="326"/>
        <w:gridCol w:w="384"/>
        <w:gridCol w:w="326"/>
        <w:gridCol w:w="384"/>
        <w:gridCol w:w="326"/>
        <w:gridCol w:w="326"/>
        <w:gridCol w:w="384"/>
        <w:gridCol w:w="384"/>
        <w:gridCol w:w="326"/>
        <w:gridCol w:w="326"/>
        <w:gridCol w:w="384"/>
        <w:gridCol w:w="326"/>
        <w:gridCol w:w="384"/>
        <w:gridCol w:w="326"/>
        <w:gridCol w:w="326"/>
      </w:tblGrid>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r w:rsidR="00F66C94" w:rsidRPr="00F66C94" w:rsidTr="00F66C94">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C94" w:rsidRPr="00F66C94" w:rsidRDefault="00F66C94" w:rsidP="00F66C94">
            <w:pPr>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tc>
      </w:tr>
    </w:tbl>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 В области каждого зуба осматривают 4 участка: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-дистально- вестибулярный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-вестибулярный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-медиально- вестибулярный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-язычный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Коды и критерии: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0 </w:t>
      </w:r>
      <w:r w:rsidRPr="00F66C94">
        <w:rPr>
          <w:rFonts w:ascii="Arial" w:eastAsia="Times New Roman" w:hAnsi="Arial" w:cs="Arial"/>
          <w:color w:val="000000"/>
          <w:sz w:val="21"/>
          <w:szCs w:val="21"/>
          <w:lang w:eastAsia="ru-RU"/>
        </w:rPr>
        <w:t>- нет налета.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1 </w:t>
      </w:r>
      <w:r w:rsidRPr="00F66C94">
        <w:rPr>
          <w:rFonts w:ascii="Arial" w:eastAsia="Times New Roman" w:hAnsi="Arial" w:cs="Arial"/>
          <w:color w:val="000000"/>
          <w:sz w:val="21"/>
          <w:szCs w:val="21"/>
          <w:lang w:eastAsia="ru-RU"/>
        </w:rPr>
        <w:t>- небольшое количество налета, выявляется только зондом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2 </w:t>
      </w:r>
      <w:r w:rsidRPr="00F66C94">
        <w:rPr>
          <w:rFonts w:ascii="Arial" w:eastAsia="Times New Roman" w:hAnsi="Arial" w:cs="Arial"/>
          <w:color w:val="000000"/>
          <w:sz w:val="21"/>
          <w:szCs w:val="21"/>
          <w:lang w:eastAsia="ru-RU"/>
        </w:rPr>
        <w:t>- умеренный слой зубного налета в десневой области, видимый невооруженным глазом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3 </w:t>
      </w:r>
      <w:r w:rsidRPr="00F66C94">
        <w:rPr>
          <w:rFonts w:ascii="Arial" w:eastAsia="Times New Roman" w:hAnsi="Arial" w:cs="Arial"/>
          <w:color w:val="000000"/>
          <w:sz w:val="21"/>
          <w:szCs w:val="21"/>
          <w:lang w:eastAsia="ru-RU"/>
        </w:rPr>
        <w:t>- обильный налет, заполняющий нишу, образованную десневым краем и поверхностью зуба, а также межзубной промежуток</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4 </w:t>
      </w:r>
      <w:r w:rsidRPr="00F66C94">
        <w:rPr>
          <w:rFonts w:ascii="Arial" w:eastAsia="Times New Roman" w:hAnsi="Arial" w:cs="Arial"/>
          <w:color w:val="000000"/>
          <w:sz w:val="21"/>
          <w:szCs w:val="21"/>
          <w:lang w:eastAsia="ru-RU"/>
        </w:rPr>
        <w:t>- интенсивное отложение зубного налета в области десневого кармана и/ или на десневом крае и прилегающей поверхности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ФОРМУЛА=(сумма баллов)/(число обследованных поверхностей «4»)- значение для одного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Формула=(сумма балла всех зубов)/(на количество исследованных зубов) Значение для всех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Индекс кровоточивости Мюлеманна (в модификации Коуэла).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Оценочная шкала следующая: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0- если после этого кровоточивость отсутствует;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1-если кровоточивость появляется не раньше, чем через 30с;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2-если кровоточивость возникает или сразу после проведения кончиком зонда по стенке бороздки, или в пределах 30с.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3-если кровоточивость пациент отмечает при приеме пищи или чистке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Значение индекса = сумма показателей всех зубов /число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7</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Специальные методы исследования СОР и красной каймы губ.</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Стоматоскопия и хейлоскопия используются для диагностики поражений слизистой оболочки и красной каймы губ. Для этих целей используются кольпоскопы и фотодиагноскопы. В последнем случае можно проводить фотосъемку. Применяется простая и расширенная стоматоскопия. При расширенной стоматоскопии для получения большей четкости рисунка применяют тот или иной способ витальной окраски.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трансиллюминации или трансиллюмоскопии, основанный на просвечивании тканей и оценке тенеобразований, возникающих при прохождении светового потока через объект исследования.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Методика трансиллюмоскопии. Световод осветителя ОС-150 с пучком «холодного» света (источник света — галогенная лампа накаливания 24 В, 150 В - А) подводят со стороны кожи в области проекции исследуемого патологического очагa, а трансиллюминационные картины оценивают со стороны слизистой оболочки рта или красной каймы губ. Были определены возможности трансиллюмоскопии в исследовании состояния мягких тканей губ, щеки и языка. При этом обнаруживались теневые изображения патологических очагов (рака, папиллом, гемангиом, веррукозной лейкоплакии). Наряду с теневым рисунком очага выявлялись прилежащие сосуды.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Морфологическое исследование осуществляется цитологическим и гистологическим методами.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xml:space="preserve">Иммуногистохимическое исследование выявляет клетки с повышенной митотической активностью, свидетельствующие о возможной малигнизации, позволяет определить </w:t>
      </w:r>
      <w:r w:rsidRPr="00F66C94">
        <w:rPr>
          <w:rFonts w:ascii="Arial" w:eastAsia="Times New Roman" w:hAnsi="Arial" w:cs="Arial"/>
          <w:color w:val="000000"/>
          <w:sz w:val="21"/>
          <w:szCs w:val="21"/>
          <w:lang w:eastAsia="ru-RU"/>
        </w:rPr>
        <w:lastRenderedPageBreak/>
        <w:t>иммунофенотип опухоли, исследовать ее биологические свойства, определить молекулярно-биологические факторы прогноза.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8</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Методика взятия биопсийного материала с участка слизистой оболочки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Биопсия</w:t>
      </w:r>
      <w:r w:rsidRPr="00F66C94">
        <w:rPr>
          <w:rFonts w:ascii="Arial" w:eastAsia="Times New Roman" w:hAnsi="Arial" w:cs="Arial"/>
          <w:color w:val="000000"/>
          <w:sz w:val="21"/>
          <w:szCs w:val="21"/>
          <w:lang w:eastAsia="ru-RU"/>
        </w:rPr>
        <w:t> — метод получения ткани живого организма для морфологического исследования с диагностической целью.</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Существует несколько способов диагностических биопсий, используемых в стоматологии: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r w:rsidRPr="00F66C94">
        <w:rPr>
          <w:rFonts w:ascii="Arial" w:eastAsia="Times New Roman" w:hAnsi="Arial" w:cs="Arial"/>
          <w:b/>
          <w:bCs/>
          <w:color w:val="000000"/>
          <w:sz w:val="21"/>
          <w:szCs w:val="21"/>
          <w:lang w:eastAsia="ru-RU"/>
        </w:rPr>
        <w:t>при инцизионной биопсии</w:t>
      </w:r>
      <w:r w:rsidRPr="00F66C94">
        <w:rPr>
          <w:rFonts w:ascii="Arial" w:eastAsia="Times New Roman" w:hAnsi="Arial" w:cs="Arial"/>
          <w:color w:val="000000"/>
          <w:sz w:val="21"/>
          <w:szCs w:val="21"/>
          <w:lang w:eastAsia="ru-RU"/>
        </w:rPr>
        <w:t>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r w:rsidRPr="00F66C94">
        <w:rPr>
          <w:rFonts w:ascii="Arial" w:eastAsia="Times New Roman" w:hAnsi="Arial" w:cs="Arial"/>
          <w:b/>
          <w:bCs/>
          <w:color w:val="000000"/>
          <w:sz w:val="21"/>
          <w:szCs w:val="21"/>
          <w:lang w:eastAsia="ru-RU"/>
        </w:rPr>
        <w:t>эксцизионная биопсия</w:t>
      </w:r>
      <w:r w:rsidRPr="00F66C94">
        <w:rPr>
          <w:rFonts w:ascii="Arial" w:eastAsia="Times New Roman" w:hAnsi="Arial" w:cs="Arial"/>
          <w:color w:val="000000"/>
          <w:sz w:val="21"/>
          <w:szCs w:val="21"/>
          <w:lang w:eastAsia="ru-RU"/>
        </w:rPr>
        <w:t>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r w:rsidRPr="00F66C94">
        <w:rPr>
          <w:rFonts w:ascii="Arial" w:eastAsia="Times New Roman" w:hAnsi="Arial" w:cs="Arial"/>
          <w:b/>
          <w:bCs/>
          <w:color w:val="000000"/>
          <w:sz w:val="21"/>
          <w:szCs w:val="21"/>
          <w:lang w:eastAsia="ru-RU"/>
        </w:rPr>
        <w:t>трепанобиопсия</w:t>
      </w:r>
      <w:r w:rsidRPr="00F66C94">
        <w:rPr>
          <w:rFonts w:ascii="Arial" w:eastAsia="Times New Roman" w:hAnsi="Arial" w:cs="Arial"/>
          <w:color w:val="000000"/>
          <w:sz w:val="21"/>
          <w:szCs w:val="21"/>
          <w:lang w:eastAsia="ru-RU"/>
        </w:rPr>
        <w:t> предполагает забор патологического материала из кости с помощью трепана;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r w:rsidRPr="00F66C94">
        <w:rPr>
          <w:rFonts w:ascii="Arial" w:eastAsia="Times New Roman" w:hAnsi="Arial" w:cs="Arial"/>
          <w:b/>
          <w:bCs/>
          <w:color w:val="000000"/>
          <w:sz w:val="21"/>
          <w:szCs w:val="21"/>
          <w:lang w:eastAsia="ru-RU"/>
        </w:rPr>
        <w:t>пункционная биопсия</w:t>
      </w:r>
      <w:r w:rsidRPr="00F66C94">
        <w:rPr>
          <w:rFonts w:ascii="Arial" w:eastAsia="Times New Roman" w:hAnsi="Arial" w:cs="Arial"/>
          <w:color w:val="000000"/>
          <w:sz w:val="21"/>
          <w:szCs w:val="21"/>
          <w:lang w:eastAsia="ru-RU"/>
        </w:rPr>
        <w:t>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подсыхания.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даты ее выполнения и направляется в морфологическую лабораторию, где производится его дальнейшая обработка.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9</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Контролируемая чистка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i/>
          <w:iCs/>
          <w:color w:val="000000"/>
          <w:sz w:val="21"/>
          <w:szCs w:val="21"/>
          <w:lang w:eastAsia="ru-RU"/>
        </w:rPr>
        <w:t>Алгоритм обучения гигиене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абразивности или содержащих лаурилсульфат натрия в концентрации выше 1,5%; при сочетанных воспалительных заболеваниях пародонта рекомендуются зубные пасты с антимикробными компонентами (триклозан, фторид олова и др.)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использование ополаскивателей, не содержащих спирт, ирригаторов для очищения труднодоступных участков слизистой полости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С целью закрепления полученных навыков проводят контроль индивидуальной гигиены рта (контролируемая чистка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Алгоритм контролируемой чистки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Первое посещение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Чистка зубов пациентом в его обычной манере.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Следующее посещение</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Алгоритм профессиональной гигиены рта и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Этапы профессиональной гигиены: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обучение пациента индивидуальной гигиене рта;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контролируемая чистка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удаление зубных отложений;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полирование поверхностей зубов;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устранение факторов, способствующих скоплению зубного налета;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аппликации реминерализирующих и фторидсодержащих средств;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мотивация пациента к профилактике и лечению стоматологических заболеваний.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удалении зубных отложений (зубной камень, мягкий зубной налет) следует соблюдать ряд условий:</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провести обработку рта раствором антисептика;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Форма добровольного информированного согласия пациента при выполнении протокола приложение к медицинской карте №_____</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ФИО пациента (законный представитель пациента)_____________</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ФИО врача _____________</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«___»________________20___г.</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10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Дополнительная информация для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 Профессиональная гигиена должна проводиться не реже 1 раза в 6 месяцев у лечащего врача-стоматолога.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5. </w:t>
      </w:r>
      <w:r w:rsidRPr="00F66C94">
        <w:rPr>
          <w:rFonts w:ascii="Arial" w:eastAsia="Times New Roman" w:hAnsi="Arial" w:cs="Arial"/>
          <w:color w:val="000000"/>
          <w:sz w:val="21"/>
          <w:szCs w:val="21"/>
          <w:lang w:eastAsia="ru-RU"/>
        </w:rPr>
        <w:t>Обязательно посещать плановые осмотры.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6. Необходимо полноценное и своевременное восстановление дефектов зубов и зубных рядов.</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7. Устранение или нейтрализация действия профессиональных вредных факторов на пародонт.</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8. Оздоровление условий труда, отдыха, питания и здоровый образ жизни.</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Приложение 11</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Анкета пациента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ФИО__________________________________________ Дата заполнения</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Как Вы оцениваете Ваше общее самочувствие на сегодняшний день?</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F66C94" w:rsidRPr="00F66C94" w:rsidRDefault="00F66C94" w:rsidP="00F66C94">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105275" cy="4429125"/>
            <wp:effectExtent l="0" t="0" r="9525" b="9525"/>
            <wp:docPr id="1" name="Рисунок 1" descr="https://e-stomatology.ru/director/protokols/protokol_leik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omatology.ru/director/protokols/protokol_leikoplakiya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4429125"/>
                    </a:xfrm>
                    <a:prstGeom prst="rect">
                      <a:avLst/>
                    </a:prstGeom>
                    <a:noFill/>
                    <a:ln>
                      <a:noFill/>
                    </a:ln>
                  </pic:spPr>
                </pic:pic>
              </a:graphicData>
            </a:graphic>
          </wp:inline>
        </w:drawing>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b/>
          <w:bCs/>
          <w:color w:val="000000"/>
          <w:sz w:val="21"/>
          <w:szCs w:val="21"/>
          <w:lang w:eastAsia="ru-RU"/>
        </w:rPr>
        <w:t>Список литературы:</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 Анисимова И.В., Недосеко В.Б., Ломиашвили Л.М. Клиника, диагностика и лечение заболеваний слизистой оболочки рта и губ. / Учебное пособие, Москва, Медицинская книга, издательство «Стоматология» г.Омск, - 2008. -194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 Бернадский Ю.И. Основы челюстно-лицевой хирургии и хирургической стоматологии. – 3-е изд., перераб. и доп. – М.Медицинская литература, 2007. – 417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3. Банченко Г.В., Рыбаков А.И. Заболевания слизистой оболочки полости рта /Монография. М., «Медицина», 1978, 232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5. Боровский Е.В. Терапевтическая стоматология /Учебник, МИА –М.2007. – 840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9.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10. Ласкарис Д. Лечение заболеваний слизистой оболочки рта: Руководство для врачей. – М.: ООО «Медицинское информационное агентство», 2006. – 304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lastRenderedPageBreak/>
        <w:t>11.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12. Машкиллейсон А.Л. Совершенствование лечения лейкоплакий слизистой оболочки рта / Методические рекомендации 1985, М. С. -3-6.</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13. Морозова С.И., Савельева Н.А. Заболевания слизистой оболочки рта. /Атлас. Москва-МИА 2012, - 272с.: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14. Островский А.Д. Диссертация «Возможности оптической когерентной томографии в диагностики процесса пара- и гиперкератоза СОПР», 2008г.</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15. Поддубная И.В. Онкология. Справочник практикующего врача. – М.: МЕДпресс-информ, 2009. – 768с. ;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16. Поражения слизистой оболочки ротовой полости белого цвета</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 лейкоплакия, плоский лишай) : учеб.-метод. пособие / Л.Н. Дедова [ и др.]. – Минск: БГМУ, 2010. – 43с.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18. Рабинович О.Ф., Рабинович И.М., Разживина Н.В., Банченко Г.В. – М., 2008. -14 с.</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19. Робустова Т.Г. Хирургическая стоматология / Учебник, - 4-е изд., перераб. и доп. – М.: ОАО Издательство «Медицина», 2010. – 688с.: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20. Рыбаков А.И., Банченко Г.В. Заболевания слизистой оболочки полости рта М., «Медицина», 1978, 232 с.,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21. Сильвермен С. Заболевания полости рта / Сол Сильвермен, Л. Рой Эверсоул, Эдмонд Л. Трулав ; пер. с англ. – М. : МЕДпресс-информ, 2010. – 472 с. : ил.</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23. Фомина Ю.В., Гажва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F66C94" w:rsidRPr="00F66C94" w:rsidRDefault="00F66C94" w:rsidP="00F66C94">
      <w:pPr>
        <w:spacing w:after="120" w:line="240" w:lineRule="atLeast"/>
        <w:rPr>
          <w:rFonts w:ascii="Arial" w:eastAsia="Times New Roman" w:hAnsi="Arial" w:cs="Arial"/>
          <w:color w:val="000000"/>
          <w:sz w:val="21"/>
          <w:szCs w:val="21"/>
          <w:lang w:eastAsia="ru-RU"/>
        </w:rPr>
      </w:pPr>
      <w:r w:rsidRPr="00F66C94">
        <w:rPr>
          <w:rFonts w:ascii="Arial" w:eastAsia="Times New Roman" w:hAnsi="Arial" w:cs="Arial"/>
          <w:color w:val="000000"/>
          <w:sz w:val="21"/>
          <w:szCs w:val="21"/>
          <w:lang w:eastAsia="ru-RU"/>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F66C94" w:rsidRPr="00F66C94" w:rsidRDefault="00F66C94" w:rsidP="00F66C94">
      <w:pPr>
        <w:spacing w:after="120" w:line="240" w:lineRule="atLeast"/>
        <w:rPr>
          <w:rFonts w:ascii="Arial" w:eastAsia="Times New Roman" w:hAnsi="Arial" w:cs="Arial"/>
          <w:color w:val="000000"/>
          <w:sz w:val="21"/>
          <w:szCs w:val="21"/>
          <w:lang w:val="en-US" w:eastAsia="ru-RU"/>
        </w:rPr>
      </w:pPr>
      <w:r w:rsidRPr="00F66C94">
        <w:rPr>
          <w:rFonts w:ascii="Arial" w:eastAsia="Times New Roman" w:hAnsi="Arial" w:cs="Arial"/>
          <w:color w:val="000000"/>
          <w:sz w:val="21"/>
          <w:szCs w:val="21"/>
          <w:lang w:val="en-US" w:eastAsia="ru-RU"/>
        </w:rPr>
        <w:t>25. Banoczy J. Oral leukoplakia. Akademiai Kiado, Budapest, 1982, 231 p.</w:t>
      </w:r>
    </w:p>
    <w:p w:rsidR="003A4775" w:rsidRPr="00F66C94" w:rsidRDefault="003A4775">
      <w:pPr>
        <w:rPr>
          <w:lang w:val="en-US"/>
        </w:rPr>
      </w:pPr>
    </w:p>
    <w:sectPr w:rsidR="003A4775" w:rsidRPr="00F66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94"/>
    <w:rsid w:val="000F1116"/>
    <w:rsid w:val="00293A5C"/>
    <w:rsid w:val="003A4775"/>
    <w:rsid w:val="004B4295"/>
    <w:rsid w:val="006D084B"/>
    <w:rsid w:val="00735460"/>
    <w:rsid w:val="007D4D96"/>
    <w:rsid w:val="007E2A5E"/>
    <w:rsid w:val="007F6BDA"/>
    <w:rsid w:val="008B101B"/>
    <w:rsid w:val="008B3D43"/>
    <w:rsid w:val="00972316"/>
    <w:rsid w:val="00A318F5"/>
    <w:rsid w:val="00A708D7"/>
    <w:rsid w:val="00B66E4D"/>
    <w:rsid w:val="00D049FA"/>
    <w:rsid w:val="00D40C25"/>
    <w:rsid w:val="00E314BA"/>
    <w:rsid w:val="00F6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F66C94"/>
    <w:pPr>
      <w:spacing w:before="100" w:beforeAutospacing="1" w:after="100" w:afterAutospacing="1"/>
    </w:pPr>
    <w:rPr>
      <w:rFonts w:ascii="Times New Roman" w:eastAsia="Times New Roman" w:hAnsi="Times New Roman"/>
      <w:lang w:eastAsia="ru-RU"/>
    </w:rPr>
  </w:style>
  <w:style w:type="paragraph" w:styleId="HTML">
    <w:name w:val="HTML Preformatted"/>
    <w:basedOn w:val="a"/>
    <w:link w:val="HTML0"/>
    <w:uiPriority w:val="99"/>
    <w:semiHidden/>
    <w:unhideWhenUsed/>
    <w:rsid w:val="00F6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6C94"/>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F66C94"/>
    <w:rPr>
      <w:rFonts w:ascii="Tahoma" w:hAnsi="Tahoma" w:cs="Tahoma"/>
      <w:sz w:val="16"/>
      <w:szCs w:val="16"/>
    </w:rPr>
  </w:style>
  <w:style w:type="character" w:customStyle="1" w:styleId="af5">
    <w:name w:val="Текст выноски Знак"/>
    <w:basedOn w:val="a0"/>
    <w:link w:val="af4"/>
    <w:uiPriority w:val="99"/>
    <w:semiHidden/>
    <w:rsid w:val="00F66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F66C94"/>
    <w:pPr>
      <w:spacing w:before="100" w:beforeAutospacing="1" w:after="100" w:afterAutospacing="1"/>
    </w:pPr>
    <w:rPr>
      <w:rFonts w:ascii="Times New Roman" w:eastAsia="Times New Roman" w:hAnsi="Times New Roman"/>
      <w:lang w:eastAsia="ru-RU"/>
    </w:rPr>
  </w:style>
  <w:style w:type="paragraph" w:styleId="HTML">
    <w:name w:val="HTML Preformatted"/>
    <w:basedOn w:val="a"/>
    <w:link w:val="HTML0"/>
    <w:uiPriority w:val="99"/>
    <w:semiHidden/>
    <w:unhideWhenUsed/>
    <w:rsid w:val="00F6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6C94"/>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F66C94"/>
    <w:rPr>
      <w:rFonts w:ascii="Tahoma" w:hAnsi="Tahoma" w:cs="Tahoma"/>
      <w:sz w:val="16"/>
      <w:szCs w:val="16"/>
    </w:rPr>
  </w:style>
  <w:style w:type="character" w:customStyle="1" w:styleId="af5">
    <w:name w:val="Текст выноски Знак"/>
    <w:basedOn w:val="a0"/>
    <w:link w:val="af4"/>
    <w:uiPriority w:val="99"/>
    <w:semiHidden/>
    <w:rsid w:val="00F66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25724</Words>
  <Characters>146628</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2</cp:revision>
  <dcterms:created xsi:type="dcterms:W3CDTF">2024-06-14T08:28:00Z</dcterms:created>
  <dcterms:modified xsi:type="dcterms:W3CDTF">2024-06-14T08:30:00Z</dcterms:modified>
</cp:coreProperties>
</file>